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B6D4F6" w14:textId="5314B9FF">
      <w:pPr>
        <w:pBdr/>
        <w:spacing w:line="276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</w:p>
    <w:p w14:paraId="2E5A4E44" w14:textId="77777777">
      <w:pPr>
        <w:pBdr/>
        <w:spacing w:line="276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</w:p>
    <w:p w14:paraId="1EADA880" w14:textId="77777777">
      <w:pPr>
        <w:pBdr/>
        <w:spacing w:line="276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</w:p>
    <w:p w14:paraId="0EBBBD23" w14:textId="16531D92">
      <w:pPr>
        <w:pBdr/>
        <w:spacing w:line="276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/>
      <w:bookmarkStart w:id="0" w:name="_Hlk156861092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ПРОЈЕКТНИ ЗАДАТАК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</w:p>
    <w:p w14:paraId="564C8387" w14:textId="1379ED08">
      <w:pPr>
        <w:pBdr/>
        <w:spacing w:after="0" w:line="276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/>
      <w:bookmarkStart w:id="1" w:name="_Hlk126255299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Пројекат </w:t>
      </w:r>
      <w:bookmarkEnd w:id="1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„Подршка реформи дуалног система средњег стручног образовања и Националном оквиру квалификација у светлу целоживотног учења у Србији”</w:t>
      </w:r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</w:p>
    <w:p w14:paraId="08C0919E" w14:textId="77777777">
      <w:pPr>
        <w:pBdr/>
        <w:spacing w:after="0" w:line="276" w:lineRule="auto"/>
        <w:ind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lang w:val="sr-Cyrl-RS"/>
        </w:rPr>
      </w:r>
    </w:p>
    <w:p w14:paraId="54183EDF" w14:textId="4E80EA2B">
      <w:pPr>
        <w:pBdr/>
        <w:spacing w:after="0" w:line="276" w:lineRule="auto"/>
        <w:ind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Позиција: </w:t>
      </w:r>
      <w:r/>
      <w:r/>
      <w:bookmarkStart w:id="4" w:name="_Hlk215420173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Привредни субјект за снимање, постпродукцију видео материјала, израду анимација и графикона за потребе онлајн обука за дуално образовање </w:t>
      </w:r>
      <w:bookmarkEnd w:id="4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пројектна активност 1.19.1.)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r>
    </w:p>
    <w:p w14:paraId="4069ADE7" w14:textId="4ECC79F2"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lang w:val="sr-Cyrl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Трајање: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sr-Cyrl-RS"/>
        </w:rPr>
        <w:t xml:space="preserve"> од марта 2026</w:t>
      </w:r>
      <w:bookmarkStart w:id="5" w:name="_Hlk214607699"/>
      <w:r>
        <w:rPr>
          <w:highlight w:val="none"/>
        </w:rPr>
      </w:r>
      <w:bookmarkEnd w:id="5"/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sr-Cyrl-RS"/>
        </w:rPr>
        <w:t xml:space="preserve">. године до 20. маја 2026. 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sr-Cyrl-RS"/>
        </w:rPr>
        <w:t xml:space="preserve">године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sr-Cyrl-R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sr-Cyrl-RS"/>
        </w:rPr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sr-Cyrl-RS"/>
        </w:rPr>
      </w:r>
    </w:p>
    <w:p w14:paraId="5BCEE47A" w14:textId="77777777">
      <w:pPr>
        <w:pStyle w:val="1083"/>
        <w:pBdr/>
        <w:spacing w:after="120" w:before="120"/>
        <w:ind/>
        <w:jc w:val="both"/>
        <w:rPr>
          <w:u w:val="single"/>
          <w:lang w:val="sr-Cyrl-RS"/>
        </w:rPr>
      </w:pPr>
      <w:r>
        <w:rPr>
          <w:u w:val="single"/>
          <w:lang w:val="sr-Cyrl-RS"/>
        </w:rPr>
      </w:r>
      <w:r>
        <w:rPr>
          <w:u w:val="single"/>
          <w:lang w:val="sr-Cyrl-RS"/>
        </w:rPr>
      </w:r>
      <w:r>
        <w:rPr>
          <w:u w:val="single"/>
          <w:lang w:val="sr-Cyrl-RS"/>
        </w:rPr>
      </w:r>
    </w:p>
    <w:p w14:paraId="48D5EF40" w14:textId="09173EBF">
      <w:pPr>
        <w:pStyle w:val="1083"/>
        <w:pBdr/>
        <w:spacing w:after="120" w:before="120"/>
        <w:ind/>
        <w:jc w:val="both"/>
        <w:rPr>
          <w:u w:val="single"/>
          <w:lang w:val="sr-Cyrl-RS"/>
        </w:rPr>
      </w:pPr>
      <w:r>
        <w:rPr>
          <w:u w:val="single"/>
          <w:lang w:val="sr-Cyrl-RS"/>
        </w:rPr>
        <w:t xml:space="preserve">Опште информације</w:t>
      </w:r>
      <w:r>
        <w:rPr>
          <w:u w:val="single"/>
          <w:lang w:val="sr-Cyrl-RS"/>
        </w:rPr>
      </w:r>
      <w:r>
        <w:rPr>
          <w:u w:val="single"/>
          <w:lang w:val="sr-Cyrl-RS"/>
        </w:rPr>
      </w:r>
    </w:p>
    <w:p w14:paraId="230372AE" w14:textId="0B0F19EB">
      <w:pPr>
        <w:pStyle w:val="1275"/>
        <w:pBdr/>
        <w:spacing w:after="160" w:line="276" w:lineRule="auto"/>
        <w:ind w:right="0" w:firstLine="0" w:left="0"/>
        <w:rPr>
          <w:lang w:val="sr-Cyrl-RS"/>
        </w:rPr>
      </w:pPr>
      <w:r/>
      <w:bookmarkStart w:id="7" w:name="_Hlk215420225"/>
      <w:r>
        <w:rPr>
          <w:rFonts w:eastAsiaTheme="minorHAnsi"/>
          <w:lang w:val="sr-Cyrl-RS" w:eastAsia="en-US"/>
        </w:rPr>
        <w:t xml:space="preserve">Приступање ЕУ и сталне економске и друштвене промене главни су покретачи реформе образова</w:t>
      </w:r>
      <w:r>
        <w:rPr>
          <w:rFonts w:eastAsiaTheme="minorHAnsi"/>
          <w:lang w:val="sr-Cyrl-RS" w:eastAsia="en-US"/>
        </w:rPr>
        <w:t xml:space="preserve">ња у Републици Србији. Претходних година много је урађено на развоју образовања, посебно на усклађивању образовне понуде са потребама тржишта рада и повезивању Националног оквира квалификација Републике Србије (НОКС) са Европским оквиром квалификација (ЕОК</w:t>
      </w:r>
      <w:r>
        <w:rPr>
          <w:lang w:val="sr-Cyrl-RS"/>
        </w:rPr>
        <w:t xml:space="preserve">). </w:t>
      </w:r>
      <w:r>
        <w:rPr>
          <w:lang w:val="sr-Cyrl-RS"/>
        </w:rPr>
      </w:r>
      <w:r>
        <w:rPr>
          <w:lang w:val="sr-Cyrl-RS"/>
        </w:rPr>
      </w:r>
    </w:p>
    <w:p w14:paraId="478D23EF" w14:textId="5435C17A">
      <w:pPr>
        <w:pStyle w:val="1275"/>
        <w:pBdr/>
        <w:spacing w:after="160" w:line="276" w:lineRule="auto"/>
        <w:ind w:right="0" w:firstLine="0" w:left="0"/>
        <w:rPr>
          <w:rFonts w:eastAsiaTheme="minorHAnsi"/>
          <w:lang w:val="sr-Cyrl-RS"/>
        </w:rPr>
      </w:pPr>
      <w:r/>
      <w:bookmarkStart w:id="8" w:name="_Hlk130916548"/>
      <w:r>
        <w:rPr>
          <w:rFonts w:eastAsiaTheme="minorHAnsi"/>
          <w:lang w:val="sr-Cyrl-RS" w:eastAsia="en-US"/>
        </w:rPr>
        <w:t xml:space="preserve">Стратегија развоја образовања и васпитања у Републици Србији до 2030. године усвојена је 2021. године, а њено спровођење операционализовано је Акционим планом за период 2023-2026. Како је наведено у Стратегији, визија</w:t>
      </w:r>
      <w:r>
        <w:rPr>
          <w:lang w:val="sr-Cyrl-RS"/>
        </w:rPr>
        <w:t xml:space="preserve"> је да се обезбеди квалитетно образовање за сваког човека како би остварио свој пуни потенцијал. </w:t>
      </w:r>
      <w:r>
        <w:rPr>
          <w:rFonts w:eastAsiaTheme="minorHAnsi"/>
          <w:lang w:val="sr-Cyrl-RS" w:eastAsia="en-US"/>
        </w:rPr>
        <w:t xml:space="preserve">Стратегија развоја образовања и васпитања у Републици Србији до 2030. године </w:t>
      </w:r>
      <w:r>
        <w:rPr>
          <w:lang w:val="sr-Cyrl-RS"/>
        </w:rPr>
        <w:t xml:space="preserve">се фокусира на младе и децу, </w:t>
      </w:r>
      <w:r>
        <w:rPr>
          <w:rFonts w:eastAsiaTheme="minorHAnsi"/>
          <w:lang w:val="sr-Cyrl-RS" w:eastAsia="en-US"/>
        </w:rPr>
        <w:t xml:space="preserve">многе планиране активности имају за циљ развој потенцијала одраслих и концепта целоживотног учења, а посебна  пажња посвећена је осигурању квалитета образовања и јачању капацитета запослених. </w:t>
      </w:r>
      <w:bookmarkEnd w:id="8"/>
      <w:r>
        <w:rPr>
          <w:rFonts w:eastAsiaTheme="minorHAnsi"/>
          <w:lang w:val="sr-Cyrl-RS"/>
        </w:rPr>
      </w:r>
      <w:r>
        <w:rPr>
          <w:rFonts w:eastAsiaTheme="minorHAnsi"/>
          <w:lang w:val="sr-Cyrl-RS"/>
        </w:rPr>
      </w:r>
    </w:p>
    <w:p w14:paraId="5200D047" w14:textId="50E9B420"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 w:eastAsia="zh-CN"/>
        </w:rPr>
        <w:t xml:space="preserve">Министарство просвете (МП) и Канцеларија за дуално образовање и НОКС (Канцеларија) су у претходном периоду наставили са напорима да образовну понуду ускладе са потребама тржишта рада. Систем</w:t>
      </w:r>
      <w:r>
        <w:rPr>
          <w:rFonts w:ascii="Times New Roman" w:hAnsi="Times New Roman" w:eastAsia="Times New Roman" w:cs="Times New Roman"/>
          <w:sz w:val="24"/>
          <w:szCs w:val="24"/>
          <w:lang w:val="sr-Cyrl-RS" w:eastAsia="zh-CN"/>
        </w:rPr>
        <w:t xml:space="preserve"> дуалног образовања показао се као модел који помаже да се премости јаз између образовања и запошљавања кроз припреме ученика за свет рада, омогућавајући им да стекну вештине, знања и способности у складу са стандардима квалификација. Потребно је, међутим,</w:t>
      </w:r>
      <w:r>
        <w:rPr>
          <w:rFonts w:ascii="Times New Roman" w:hAnsi="Times New Roman" w:eastAsia="Times New Roman" w:cs="Times New Roman"/>
          <w:sz w:val="24"/>
          <w:szCs w:val="24"/>
          <w:lang w:val="sr-Cyrl-RS" w:eastAsia="zh-CN"/>
        </w:rPr>
        <w:t xml:space="preserve"> даље улагати у развој дуалног образовања, унапређивање система осигурања квалитета целокупног средњег стручног образовања и дуалног образовања као његовог интегралног дела и креирање образовних политика и подршке у складу са поузданим и ваљаним подацима.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1C65CCEB" w14:textId="36DD8645">
      <w:pPr>
        <w:pStyle w:val="1267"/>
        <w:pBdr/>
        <w:spacing w:after="160" w:line="276" w:lineRule="auto"/>
        <w:ind w:left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Уредбом Владе Републике Србије („Службени гласник РС“, бр. 124/2022) развој и имплементација дуалног образовања и НОКС-а поверени су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Канцеларији за дуално образовање и Национални оквир квалификација (у даљем тексту: Канцеларија)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</w:r>
      <w:r>
        <w:rPr>
          <w:rFonts w:ascii="Times New Roman" w:hAnsi="Times New Roman"/>
          <w:sz w:val="24"/>
          <w:szCs w:val="24"/>
          <w:lang w:val="sr-Cyrl-RS"/>
        </w:rPr>
      </w:r>
    </w:p>
    <w:p w14:paraId="7DFF10AD" w14:textId="20DC266C">
      <w:pPr>
        <w:pStyle w:val="1267"/>
        <w:pBdr/>
        <w:spacing w:after="360" w:line="276" w:lineRule="auto"/>
        <w:ind w:left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Швајцарска агенција за развој и сарадњу (СДЦ) активно подржава дуално образовање у Србији кроз билатералну и институционалну сарадњу. Пројекат „</w:t>
      </w:r>
      <w:bookmarkStart w:id="9" w:name="_Hlk130856427"/>
      <w:r>
        <w:rPr>
          <w:rFonts w:ascii="Times New Roman" w:hAnsi="Times New Roman"/>
          <w:sz w:val="24"/>
          <w:szCs w:val="24"/>
          <w:lang w:val="sr-Cyrl-RS"/>
        </w:rPr>
        <w:t xml:space="preserve">Подршка развоју и успостављању Националног модела дуалног образовања</w:t>
      </w:r>
      <w:bookmarkEnd w:id="9"/>
      <w:r>
        <w:rPr>
          <w:rFonts w:ascii="Times New Roman" w:hAnsi="Times New Roman"/>
          <w:sz w:val="24"/>
          <w:szCs w:val="24"/>
          <w:lang w:val="sr-Cyrl-RS"/>
        </w:rPr>
        <w:t xml:space="preserve">“, који је финансирао СДЦ, а спроводио Центар за </w:t>
      </w:r>
      <w:r>
        <w:rPr>
          <w:rFonts w:ascii="Times New Roman" w:hAnsi="Times New Roman"/>
          <w:sz w:val="24"/>
          <w:szCs w:val="24"/>
          <w:lang w:val="sr-Cyrl-RS"/>
        </w:rPr>
        <w:t xml:space="preserve">образовне политике, имао је за циљ унапређење законодавног оквира, развој оквира за праћење и вредновање (М&amp;Е оквир) у дуалном образовању, унапређење видљивости и приближавање концепта дуалног образовања већем аудиторијуму. Текући пројекат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„Подршка реформи дуалног система средњег стручног образовања и Националном оквиру квалификација у светлу целоживотног учења у Србији</w:t>
      </w:r>
      <w:r>
        <w:rPr>
          <w:rFonts w:ascii="Times New Roman" w:hAnsi="Times New Roman"/>
          <w:sz w:val="24"/>
          <w:szCs w:val="24"/>
          <w:lang w:val="sr-Cyrl-RS"/>
        </w:rPr>
        <w:t xml:space="preserve">“ пружа подршку Канцеларији и Министарству просвете за даљи р</w:t>
      </w:r>
      <w:r>
        <w:rPr>
          <w:rFonts w:ascii="Times New Roman" w:hAnsi="Times New Roman"/>
          <w:sz w:val="24"/>
          <w:szCs w:val="24"/>
          <w:lang w:val="sr-Cyrl-RS"/>
        </w:rPr>
        <w:t xml:space="preserve">азвој ефикасног образовног система кроз развој и примену неопходних инструмената на макро, мезо и микро нивоу. Пројектне активности укључују измене закона и пратећих подзаконских аката, дигитализацију процеса, унапређивање система осигурања квалитета дуалн</w:t>
      </w:r>
      <w:r>
        <w:rPr>
          <w:rFonts w:ascii="Times New Roman" w:hAnsi="Times New Roman"/>
          <w:sz w:val="24"/>
          <w:szCs w:val="24"/>
          <w:lang w:val="sr-Cyrl-RS"/>
        </w:rPr>
        <w:t xml:space="preserve">ог образовања и васпитања израдом додатних стандарда, показатеља за процену квалитета стручног образовања које се спроводи по дуалном моделу образовања као његовог интегралног дела. Затим, активности изградње капацитета запослених у институцијама и установ</w:t>
      </w:r>
      <w:r>
        <w:rPr>
          <w:rFonts w:ascii="Times New Roman" w:hAnsi="Times New Roman"/>
          <w:sz w:val="24"/>
          <w:szCs w:val="24"/>
          <w:lang w:val="sr-Cyrl-RS"/>
        </w:rPr>
        <w:t xml:space="preserve">ама система за примену, праћење и вредновање дуалног образовања, развој водича и смерница за праћење и вредновање дуалног образовања и пројектну подршку у спровођењу целокупног Оквира за праћење и вредновање дуалног образовања. Пројекат подржава и креирање</w:t>
      </w:r>
      <w:r>
        <w:rPr>
          <w:rFonts w:ascii="Times New Roman" w:hAnsi="Times New Roman"/>
          <w:sz w:val="24"/>
          <w:szCs w:val="24"/>
          <w:lang w:val="sr-Cyrl-RS"/>
        </w:rPr>
        <w:t xml:space="preserve"> обука које за циљ имају унапређивање компетенција запослених у установама образовања и васпитања које спроводе дуално образовање а у складу са резултатима анализе испитивања потреба за обукама која је спроведена у оквиру текућег пројекта од стране ЦОП-а. </w:t>
      </w:r>
      <w:r>
        <w:rPr>
          <w:rFonts w:ascii="Times New Roman" w:hAnsi="Times New Roman"/>
          <w:sz w:val="24"/>
          <w:szCs w:val="24"/>
          <w:lang w:val="sr-Cyrl-RS"/>
        </w:rPr>
      </w:r>
      <w:r>
        <w:rPr>
          <w:rFonts w:ascii="Times New Roman" w:hAnsi="Times New Roman"/>
          <w:sz w:val="24"/>
          <w:szCs w:val="24"/>
          <w:lang w:val="sr-Cyrl-RS"/>
        </w:rPr>
      </w:r>
    </w:p>
    <w:p w14:paraId="7628EF5C" w14:textId="007B227C">
      <w:pPr>
        <w:pStyle w:val="1280"/>
        <w:pBdr/>
        <w:spacing w:after="120" w:before="120"/>
        <w:ind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Увод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</w:p>
    <w:p w14:paraId="56282164" w14:textId="77777777">
      <w:pPr>
        <w:pStyle w:val="1280"/>
        <w:pBdr/>
        <w:spacing w:after="120" w:before="120"/>
        <w:ind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</w:p>
    <w:p w14:paraId="0070C0CC" w14:textId="24441C85">
      <w:pPr>
        <w:pStyle w:val="1280"/>
        <w:pBdr/>
        <w:spacing w:after="120" w:line="276" w:lineRule="auto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Поред Министарст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ва и Канцеларије, Завод за унапређивање образовања и васпитања (у даљем тексту ЗУОВ) представља кључну институцију у области развоја планова и програма наставе и учења и њиховог додатног прилагођавања дуалном образовању и учењу кроз рад. Такође, ЗУОВ има з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начајну улогу у професионалном развоју запослених у образовању. У надлежности ЗУОВ-а је и целокупно вођење и управљање платформом ЗУОВеду која представља дигиталну подршке извођењу обука од јавног интереса које одобрава министар просвете Републике Србије.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591F4C49" w14:textId="3DD0704B">
      <w:pPr>
        <w:pBdr/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Циљ пројекта је подршка развоју ефикасног и транспарентног система који омогућава сарадњу и размену између образовних институција и света рада и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пружа могућност сваком појединцу да изабере одговарајућу образовну путању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Пројекат ће пружати подршку за даљи развој Националног м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одела дуалног образовања и Националног оквира квалификација Србије кроз сет активности које се односе на развој политика, анализе, праћење и вредновање, програме за изградњу капацитета запослених и других активности подршке на системском и нивоу спровођења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У складу са тим, очекивани исходи и резултати пројекта су следећи: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</w:p>
    <w:p w14:paraId="20BE7D5D" w14:textId="77777777">
      <w:pPr>
        <w:pBdr/>
        <w:spacing w:after="0" w:line="276" w:lineRule="auto"/>
        <w:ind/>
        <w:contextualSpacing w:val="true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46DC2164" w14:textId="77777777">
      <w:pPr>
        <w:pStyle w:val="1259"/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sr-Cyrl-RS" w:eastAsia="en-GB"/>
        </w:rPr>
        <w:t xml:space="preserve">Унапређен систем дуалног образовања, које омогућава лакши прелазак са образовања на запослење,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</w:p>
    <w:p w14:paraId="05F9D38C" w14:textId="77777777">
      <w:pPr>
        <w:pStyle w:val="1259"/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 w:eastAsia="en-GB"/>
        </w:rPr>
        <w:t xml:space="preserve">Унапређена ефикасност и транспарентност образовног система кроз дигитализацију процеса и процедура,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</w:p>
    <w:p w14:paraId="5C3549A5" w14:textId="77777777">
      <w:pPr>
        <w:pStyle w:val="1259"/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 w:eastAsia="en-GB"/>
        </w:rPr>
        <w:t xml:space="preserve">Унапређен систем НОКС-а у контексту целоживотног учења.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</w:p>
    <w:p w14:paraId="25ACB04C" w14:textId="77777777">
      <w:pPr>
        <w:pBdr/>
        <w:spacing w:after="0" w:line="276" w:lineRule="auto"/>
        <w:ind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</w:p>
    <w:p w14:paraId="02F5B744" w14:textId="63473F2E">
      <w:pPr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оквиру првог исхода планиране су разноврсне активности: подршка раду Комисије за развој и спровођење дуалног образовања и Канцеларије, ревизија оквира за праћење и в</w:t>
      </w:r>
      <w:r>
        <w:rPr>
          <w:rFonts w:ascii="Times New Roman" w:hAnsi="Times New Roman"/>
          <w:sz w:val="24"/>
          <w:szCs w:val="24"/>
          <w:lang w:val="sr-Cyrl-RS"/>
        </w:rPr>
        <w:t xml:space="preserve">редновање дуалног образовања, израда анализа потреба за знањима и вештинама запослених који спроводе дуално образовање, развој и спровођење програма обука за јачање капацитета запослених у установама образовања и васпитања које спроводе дуално образовање.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</w:r>
    </w:p>
    <w:p w14:paraId="6D90A8E9" w14:textId="42AA0BCB">
      <w:pPr>
        <w:pBdr/>
        <w:spacing w:after="360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претходном периоду,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реализоване у оквиру унапређивања система дуалног образовања обухватиле су и спровођење анализе потреба за обукама запослених у установама система образовања и васпитања која је за циљ имала испитивање потреба директора школа, координатора учењ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кроз рад, тимова за КВиС и тимова за професионалну оријентацију у вези за обукама у одређеним областима које подржавају квалитетно спровођење дуалног образовања. Центар за образовне политике (ЦОП), консултант ангажован за реализацију ове активности је 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резултата анализе креирао модуларну обуку која се састоји од шест тематских целина: Место дуалног образовања у образовном систему и његове специфичности, Сарадња у дуалном образовању, Кључни елементи квалитета дуалног образовања; праћење и вреднов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ање ученика током учења кроз рад, Инклузиван приступ у образовању, Управљање стресом и комуникација, Каријерно вођење и саветовање/професионална оријентација. Пројектним задатком предвиђено је да ће обука бити организована за 150 директора школа, 600 коорд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инатора учења кроз рад, 90 координатора тимова за каријерно вођење и саветовање (КВиС) у средњим стручним школама и 90 координатора тимова за професионалну оријентацију у основним школама. У циљу осигурања одрживости обуке и приступа већем броју учесника 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уалног образовања као и ефикасног коришћења ресурса обука ће бити спроведена у онлајн формату и постављена на званичном порталу Завода за унапређивање образовања и васпитања (ЗУОВ), институције надлежне за професионално усавршавање запослених у образовању.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ЦОП је задужен за развој програм обуке и радних материјала, организовање саветодавних сесија и модерирање обуке, док ће за потребе постављања обуке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платформу ЗУОВЕду бити ангажовани консултанти који ће пружити техничку подршку. Предмет овог Пројектног задатка је ангажовање консултанта/агенције која ће снимити видео материјале и спровести активности постпродукције које су описане у наставку документа. </w:t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7C7DC29E">
      <w:pPr>
        <w:pBdr/>
        <w:spacing w:after="360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</w:r>
      <w:r/>
      <w:bookmarkStart w:id="10" w:name="_Hlk156861198"/>
      <w:r/>
      <w:bookmarkStart w:id="11" w:name="_Hlk215420296"/>
      <w:r/>
      <w:bookmarkEnd w:id="7"/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Циљ задатка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/>
    </w:p>
    <w:p w14:paraId="2C44265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Израда свеобухватног мултимедијалног материјала (видео интервјуи, анимације и статични графички прикази) за потребе онлајн обука о дуалном образовању. </w:t>
      </w:r>
      <w:r>
        <w:rPr>
          <w:lang w:val="sr-Cyrl-RS"/>
        </w:rPr>
      </w:r>
      <w:r>
        <w:rPr>
          <w:lang w:val="sr-Cyrl-RS"/>
        </w:rPr>
      </w:r>
    </w:p>
    <w:p w14:paraId="5ED3EFA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Циљ ангажовања је: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6FABCDAF" w14:textId="77777777">
      <w:pPr>
        <w:pStyle w:val="1259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продукција квалитетних видео садржаја у форми интервјуа и обраћања;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6E5A72BE" w14:textId="77777777">
      <w:pPr>
        <w:pStyle w:val="1259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израда анимација и графичких приказа који сложене концепте чине разумљивим и визуелно привлачним;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0BCB1D14" w14:textId="77777777">
      <w:pPr>
        <w:pStyle w:val="1259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обезбеђивање јединственог визуелног идентитета свих материјала;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65C98400" w14:textId="296D7AEE">
      <w:pPr>
        <w:pStyle w:val="1259"/>
        <w:numPr>
          <w:ilvl w:val="0"/>
          <w:numId w:val="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техничка и креативна обрада материјала у складу са</w:t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стандардима видео и дигиталне продукције.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314D34BE" w14:textId="09E844C4">
      <w:pPr>
        <w:pBdr/>
        <w:spacing w:line="276" w:lineRule="auto"/>
        <w:ind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/>
      <w:bookmarkStart w:id="13" w:name="_Hlk156861259"/>
      <w:r/>
      <w:bookmarkEnd w:id="10"/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Опис послова и задаци </w:t>
      </w:r>
      <w:bookmarkEnd w:id="13"/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</w:p>
    <w:p w14:paraId="2F4ED0B6" w14:textId="77777777">
      <w:pPr>
        <w:pStyle w:val="10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Видео продукција – снимање интервјуа и обраћања</w:t>
      </w:r>
      <w:r>
        <w:rPr>
          <w:lang w:val="sr-Cyrl-RS"/>
        </w:rPr>
      </w:r>
      <w:r>
        <w:rPr>
          <w:lang w:val="sr-Cyrl-RS"/>
        </w:rPr>
      </w:r>
    </w:p>
    <w:p w14:paraId="59D9109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Видео 1 – Уводно обраћање </w:t>
      </w:r>
      <w:r>
        <w:rPr>
          <w:lang w:val="sr-Cyrl-RS"/>
        </w:rPr>
      </w:r>
    </w:p>
    <w:p w14:paraId="508DC54C" w14:textId="77777777">
      <w:pPr>
        <w:pStyle w:val="1259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Форма: директно обраћање камери;</w:t>
      </w:r>
      <w:r>
        <w:rPr>
          <w:lang w:val="sr-Cyrl-RS"/>
        </w:rPr>
      </w:r>
      <w:r>
        <w:rPr>
          <w:lang w:val="sr-Cyrl-RS"/>
        </w:rPr>
      </w:r>
    </w:p>
    <w:p w14:paraId="634B587B" w14:textId="77777777">
      <w:pPr>
        <w:pStyle w:val="1259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Локација: просторије Канцеларије</w:t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за дуално образовање и НОКС (Јурија Гагарина 76, Нови Београд);</w:t>
      </w:r>
      <w:r>
        <w:rPr>
          <w:lang w:val="sr-Cyrl-RS"/>
        </w:rPr>
      </w:r>
      <w:r>
        <w:rPr>
          <w:lang w:val="sr-Cyrl-RS"/>
        </w:rPr>
      </w:r>
    </w:p>
    <w:p w14:paraId="640E4A12" w14:textId="77777777">
      <w:pPr>
        <w:pStyle w:val="1259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Трајање: 5 минута;</w:t>
      </w:r>
      <w:r>
        <w:rPr>
          <w:lang w:val="sr-Cyrl-RS"/>
        </w:rPr>
      </w:r>
      <w:r>
        <w:rPr>
          <w:lang w:val="sr-Cyrl-RS"/>
        </w:rPr>
      </w:r>
    </w:p>
    <w:p w14:paraId="4D8AF295" w14:textId="77777777">
      <w:pPr>
        <w:pStyle w:val="1259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Обавезно титловање на ћирилици;</w:t>
      </w:r>
      <w:r>
        <w:rPr>
          <w:lang w:val="sr-Cyrl-RS"/>
        </w:rPr>
      </w:r>
      <w:r>
        <w:rPr>
          <w:lang w:val="sr-Cyrl-RS"/>
        </w:rPr>
      </w:r>
    </w:p>
    <w:p w14:paraId="2512F919" w14:textId="77777777">
      <w:pPr>
        <w:pStyle w:val="1259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Професионално осветљење, звук и кадрирање.</w:t>
      </w:r>
      <w:r>
        <w:rPr>
          <w:lang w:val="sr-Cyrl-RS"/>
        </w:rPr>
      </w:r>
      <w:r>
        <w:rPr>
          <w:lang w:val="sr-Cyrl-RS"/>
        </w:rPr>
      </w:r>
    </w:p>
    <w:p w14:paraId="3489E4B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Видео 2 – Обраћање о значају, квалитету и предностима дуалног образовања</w:t>
      </w:r>
      <w:r>
        <w:rPr>
          <w:lang w:val="sr-Cyrl-RS"/>
        </w:rPr>
      </w:r>
      <w:r>
        <w:rPr>
          <w:lang w:val="sr-Cyrl-RS"/>
        </w:rPr>
      </w:r>
    </w:p>
    <w:p w14:paraId="412DFFA1" w14:textId="77777777">
      <w:pPr>
        <w:pStyle w:val="1259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Форма: директно обраћање камери; </w:t>
      </w:r>
      <w:r>
        <w:rPr>
          <w:lang w:val="sr-Cyrl-RS"/>
        </w:rPr>
      </w:r>
      <w:r>
        <w:rPr>
          <w:lang w:val="sr-Cyrl-RS"/>
        </w:rPr>
      </w:r>
    </w:p>
    <w:p w14:paraId="72E2CE4C" w14:textId="77777777">
      <w:pPr>
        <w:pStyle w:val="1259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Локација: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просторије Канцеларије</w:t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за дуално образовање и НОКС (Јурија Гагарина 76, Нови Београд);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5CB99E76" w14:textId="77777777">
      <w:pPr>
        <w:pStyle w:val="1259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рајање: 10 минута;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569B52F1" w14:textId="77777777">
      <w:pPr>
        <w:pStyle w:val="1259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Обавезно титловање на ћирилици;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1358DF32" w14:textId="77777777">
      <w:pPr>
        <w:pStyle w:val="1259"/>
        <w:numPr>
          <w:ilvl w:val="0"/>
          <w:numId w:val="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Професионално осветљење, звук и кадрирање.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650499D9" w14:textId="77777777">
      <w:pPr>
        <w:pStyle w:val="1259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Пре сваке тематске целине потребно је израдити писану „покривалицу“ (насловни графички увод);</w:t>
      </w:r>
      <w:r>
        <w:rPr>
          <w:lang w:val="sr-Cyrl-RS"/>
        </w:rPr>
      </w:r>
      <w:r>
        <w:rPr>
          <w:lang w:val="sr-Cyrl-RS"/>
        </w:rPr>
      </w:r>
    </w:p>
    <w:p w14:paraId="633C0259" w14:textId="77777777">
      <w:pPr>
        <w:pStyle w:val="1259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Током говора истицање кључних реченица (графички нагласци).</w:t>
      </w:r>
      <w:r>
        <w:rPr>
          <w:lang w:val="sr-Cyrl-RS"/>
        </w:rPr>
      </w:r>
      <w:r>
        <w:rPr>
          <w:lang w:val="sr-Cyrl-RS"/>
        </w:rPr>
      </w:r>
    </w:p>
    <w:p w14:paraId="5DF426D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sr-Cyrl-RS" w:bidi="sr-Cyrl-RS"/>
        </w:rPr>
        <w:t xml:space="preserve">Видео 3 – Развој планова и програма дуалног образовања и оперативно планирање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r>
    </w:p>
    <w:p w14:paraId="57EAAAD3" w14:textId="77777777">
      <w:pPr>
        <w:pStyle w:val="1259"/>
        <w:numPr>
          <w:ilvl w:val="0"/>
          <w:numId w:val="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Форма: директно обраћање камери од стране више говорника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085D6AF9" w14:textId="77777777">
      <w:pPr>
        <w:pStyle w:val="1259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Локација: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просторије Канцеларије</w:t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за дуално образовање и НОКС (Јурија Гагарина 76, Нови Београд);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21EE2369" w14:textId="77777777">
      <w:pPr>
        <w:pStyle w:val="1259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рајање: 20 минута;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7949E842" w14:textId="77777777">
      <w:pPr>
        <w:pStyle w:val="1259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Обавезно титловање на ћирилици;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5CA4AEAE" w14:textId="77777777">
      <w:pPr>
        <w:pStyle w:val="1259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Професионално осветљење, звук и кадрирање.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60A77E8A" w14:textId="77777777">
      <w:pPr>
        <w:pStyle w:val="1259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Пре сваке тематске целине потребно је израдити писану „покривалицу“ (насловни графички увод);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038EE07F" w14:textId="77777777">
      <w:pPr>
        <w:pStyle w:val="1259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Током говора истицање кључних реченица (графички нагласци)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2F6506B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sr-Cyrl-RS" w:bidi="sr-Cyrl-RS"/>
        </w:rPr>
        <w:t xml:space="preserve">Видео 4 – Праћење и вредновање квалитета дуалног образовања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r>
    </w:p>
    <w:p w14:paraId="6908FE3D" w14:textId="77777777">
      <w:pPr>
        <w:pStyle w:val="1259"/>
        <w:numPr>
          <w:ilvl w:val="0"/>
          <w:numId w:val="9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Форма: директно обраћање камери од стране више говорника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65CC553D" w14:textId="77777777">
      <w:pPr>
        <w:pStyle w:val="1259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Локација: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просторије Канцеларије</w:t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за дуално образовање и НОКС (Јурија Гагарина 76, Нови Београд);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639733DE" w14:textId="77777777">
      <w:pPr>
        <w:pStyle w:val="1259"/>
        <w:numPr>
          <w:ilvl w:val="0"/>
          <w:numId w:val="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рајање: 20 минута;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6DE43ED7" w14:textId="77777777">
      <w:pPr>
        <w:pStyle w:val="1259"/>
        <w:numPr>
          <w:ilvl w:val="0"/>
          <w:numId w:val="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Обавезно титловање на ћирилици;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40410A9C" w14:textId="77777777">
      <w:pPr>
        <w:pStyle w:val="1259"/>
        <w:numPr>
          <w:ilvl w:val="0"/>
          <w:numId w:val="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Професионално осветљење, звук и кадрирање.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2CFEFA02" w14:textId="77777777">
      <w:pPr>
        <w:pStyle w:val="1259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Пре сваке тематске целине потребно је израдити писану „покривалицу“ (насловни графички увод);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725AFB3D" w14:textId="77777777">
      <w:pPr>
        <w:pStyle w:val="1259"/>
        <w:numPr>
          <w:ilvl w:val="0"/>
          <w:numId w:val="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Током говора истицање кључних реченица (графички нагласци)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081614E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Укупно три снимајућа дана (први дан: први и други видео; други дан: трећи видео; трећи дан: четврти видео). </w:t>
      </w:r>
      <w:r>
        <w:rPr>
          <w:lang w:val="sr-Cyrl-RS"/>
        </w:rPr>
      </w:r>
      <w:r>
        <w:rPr>
          <w:lang w:val="sr-Cyrl-RS"/>
        </w:rPr>
      </w:r>
    </w:p>
    <w:p w14:paraId="638DA6E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b/>
          <w:bCs/>
          <w:lang w:val="sr-Cyrl-R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sr-Cyrl-RS"/>
        </w:rPr>
        <w:t xml:space="preserve">Привредни субјект је одговоран за:</w:t>
      </w:r>
      <w:r>
        <w:rPr>
          <w:b/>
          <w:bCs/>
          <w:lang w:val="sr-Cyrl-RS"/>
        </w:rPr>
      </w:r>
      <w:r>
        <w:rPr>
          <w:b/>
          <w:bCs/>
          <w:lang w:val="sr-Cyrl-RS"/>
        </w:rPr>
      </w:r>
    </w:p>
    <w:p w14:paraId="3F4D41A9" w14:textId="77777777">
      <w:pPr>
        <w:pStyle w:val="1259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организацију снимања;</w:t>
      </w:r>
      <w:r>
        <w:rPr>
          <w:lang w:val="sr-Cyrl-RS"/>
        </w:rPr>
      </w:r>
      <w:r>
        <w:rPr>
          <w:lang w:val="sr-Cyrl-RS"/>
        </w:rPr>
      </w:r>
    </w:p>
    <w:p w14:paraId="4D6A5FCC" w14:textId="77777777">
      <w:pPr>
        <w:pStyle w:val="1259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снимање (видео и тон);</w:t>
      </w:r>
      <w:r>
        <w:rPr>
          <w:lang w:val="sr-Cyrl-RS"/>
        </w:rPr>
      </w:r>
      <w:r>
        <w:rPr>
          <w:lang w:val="sr-Cyrl-RS"/>
        </w:rPr>
      </w:r>
    </w:p>
    <w:p w14:paraId="194012BD" w14:textId="77777777">
      <w:pPr>
        <w:pStyle w:val="1259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 w:bidi="sr-Cyrl-RS"/>
        </w:rPr>
        <w:t xml:space="preserve">расвету</w:t>
      </w:r>
      <w:r>
        <w:rPr>
          <w:rFonts w:ascii="Times New Roman" w:hAnsi="Times New Roman" w:eastAsia="Times New Roman" w:cs="Times New Roman"/>
          <w:lang w:val="sr-Cyrl-RS" w:bidi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BEBEB29" w14:textId="77777777">
      <w:pPr>
        <w:pStyle w:val="1259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монтажу;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7C2F4F92" w14:textId="77777777">
      <w:pPr>
        <w:pStyle w:val="1259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корекције у складу са коментарима наручиоца;</w:t>
      </w:r>
      <w:r>
        <w:rPr>
          <w:lang w:val="sr-Cyrl-RS"/>
        </w:rPr>
      </w:r>
      <w:r>
        <w:rPr>
          <w:lang w:val="sr-Cyrl-RS"/>
        </w:rPr>
      </w:r>
    </w:p>
    <w:p w14:paraId="45E2AE83" w14:textId="77777777">
      <w:pPr>
        <w:pStyle w:val="1259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финалну испоруку материјала;</w:t>
      </w:r>
      <w:r>
        <w:rPr>
          <w:rFonts w:ascii="Times New Roman" w:hAnsi="Times New Roman" w:eastAsia="Times New Roman" w:cs="Times New Roman"/>
          <w:color w:val="000000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Cs w:val="24"/>
          <w:lang w:val="sr-Cyrl-RS"/>
        </w:rPr>
      </w:r>
    </w:p>
    <w:p w14:paraId="3AF67C4E" w14:textId="77777777">
      <w:pPr>
        <w:pStyle w:val="1259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 w:bidi="sr-Cyrl-RS"/>
        </w:rPr>
        <w:t xml:space="preserve">обезбеђивање технологије и техничких услова за спровођење задатка као и компетентних реализатора активности.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7E0FFEE3" w14:textId="77777777">
      <w:pPr>
        <w:pStyle w:val="10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Анимације</w:t>
      </w:r>
      <w:r>
        <w:rPr>
          <w:lang w:val="sr-Cyrl-RS"/>
        </w:rPr>
      </w:r>
      <w:r>
        <w:rPr>
          <w:lang w:val="sr-Cyrl-RS"/>
        </w:rPr>
      </w:r>
    </w:p>
    <w:p w14:paraId="0434E11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Планирана је израда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sr-Cyrl-RS"/>
        </w:rPr>
        <w:t xml:space="preserve">20 анимираних видео садржаја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. Анимације треба да буду јасне, педагошки утемељене и прилагођене циљној публици у чему ће Привредни субјект имати подршку Канцеларије за дуално образовање и НОКС, Центра за образовне политике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и Јединице за имплементацију пројекта.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62D719A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Општи стил и наратив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3FF32588" w14:textId="77777777">
      <w:pPr>
        <w:pStyle w:val="1259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Анимације треба да буду едукативне, јасне и умерене комплексности, прилагођене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професионалној публици (запослени у образовању);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 w14:paraId="0D2A2EA0" w14:textId="77777777">
      <w:pPr>
        <w:pStyle w:val="1259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Визуелни стил: 2D motion graphics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Latn-R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sr-Cyrl-RS" w:bidi="sr-Cyrl-RS"/>
        </w:rPr>
        <w:t xml:space="preserve"> Могу се користити шаблони, није потребна оригинална графика.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7343DEB" w14:textId="77777777">
      <w:pPr>
        <w:pStyle w:val="1259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 w:bidi="sr-Cyrl-RS"/>
        </w:rPr>
        <w:t xml:space="preserve">Образовне теме које треба приказати кроз анимацију се односе на објашњавање улога различитих актера, њихових задатака и процеса неке образовне области (на пример </w:t>
      </w:r>
      <w:r>
        <w:rPr>
          <w:rFonts w:ascii="Times New Roman" w:hAnsi="Times New Roman" w:eastAsia="Times New Roman" w:cs="Times New Roman"/>
          <w:sz w:val="24"/>
          <w:szCs w:val="24"/>
          <w:lang w:val="sr-Cyrl-RS" w:bidi="sr-Cyrl-RS"/>
        </w:rPr>
        <w:t xml:space="preserve">процес израде плана и програма наставе и учења), у једној анимацији је потребно приказати мапу Србије са обележеним школама у којима се спроводи дуално образовање уз пратећи наратив о дуалном образовању који је унапред припремљен од стране Наручиоца посла;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153A61DB" w14:textId="77777777">
      <w:pPr>
        <w:pStyle w:val="1259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Темпо анимације је умерен, са довољно времена за читање текста и разумевање односа међу елементима;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6FD2DFDB" w14:textId="77777777">
      <w:pPr>
        <w:pStyle w:val="1259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Анимације се заснивају на комбинацији икона, 2D илустрација и кратких текстуалних сегмената, уз употребу смислених прелаза (нпр. појављивање, клизање, истицање).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Мапе и дијаграми са постепеним откривањем информација (step-by-step);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109C5520" w14:textId="77777777">
      <w:pPr>
        <w:pStyle w:val="1259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Сви материјали морају бити припремљени на ћирилици, у јединственом визуелном идентитету, усклађеном са вредностима и комуникационим циљевима Канцеларије.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068FB00E" w14:textId="77777777">
      <w:pPr>
        <w:pStyle w:val="1259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Кратке и јасне формулације (не више од 2–3 реда текста по сцени);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3D719C65" w14:textId="77777777">
      <w:pPr>
        <w:pStyle w:val="1259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Усклађена типографија у свим анимацијама;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4FE3AEE8" w14:textId="77777777">
      <w:pPr>
        <w:pStyle w:val="1259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Могућност истицања кључних појмова (bold, боја, оквир).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269F52A8" w14:textId="77777777">
      <w:pPr>
        <w:pStyle w:val="1259"/>
        <w:numPr>
          <w:ilvl w:val="0"/>
          <w:numId w:val="1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Анимације могу бити са voice-over нарацијом, или без нарације, уз текст и визуелна објашњења;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Текст за анимацију је унапред припремљен, док ће Центар за образовне политике пружити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нарацију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. С тим у вези неопходна је сарадња са другим консултантима на Пројекту.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4619D15E" w14:textId="7BEB27A8">
      <w:pPr>
        <w:pStyle w:val="1259"/>
        <w:numPr>
          <w:ilvl w:val="0"/>
          <w:numId w:val="1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  <w:t xml:space="preserve">Обезбеђивање позадинске музике која је јединствена за све садржаје.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59DD6072" w14:textId="77777777">
      <w:pPr>
        <w:pStyle w:val="1259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 w:bidi="sr-Cyrl-RS"/>
        </w:rPr>
        <w:t xml:space="preserve">Трајање анимација око 5 минута.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CF4DC8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Привредни субјект је одговоран за: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</w:r>
    </w:p>
    <w:p w14:paraId="5082ED4A" w14:textId="77777777">
      <w:pPr>
        <w:pStyle w:val="1259"/>
        <w:numPr>
          <w:ilvl w:val="0"/>
          <w:numId w:val="1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визуелну интерпретацију садржаја;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09587761" w14:textId="77777777">
      <w:pPr>
        <w:pStyle w:val="1259"/>
        <w:numPr>
          <w:ilvl w:val="0"/>
          <w:numId w:val="1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израду storyboard-а за сваку анимацију;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1358FB95" w14:textId="77777777">
      <w:pPr>
        <w:pStyle w:val="1259"/>
        <w:numPr>
          <w:ilvl w:val="0"/>
          <w:numId w:val="1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предлагање визуелних решења у складу са педагошком сврхом.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3488025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sr-Cyrl-RS"/>
        </w:rPr>
        <w:t xml:space="preserve">Наручилац обезбеђује: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 w14:paraId="5F54786E" w14:textId="77777777">
      <w:pPr>
        <w:pStyle w:val="1259"/>
        <w:numPr>
          <w:ilvl w:val="0"/>
          <w:numId w:val="1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основни текстуални садржај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339C08C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Финалне анимације се испоручују у форматима погодним за: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2A129C07" w14:textId="77777777">
      <w:pPr>
        <w:pStyle w:val="1259"/>
        <w:numPr>
          <w:ilvl w:val="1"/>
          <w:numId w:val="1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онлајн платформе;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0A5DE6FB" w14:textId="77777777">
      <w:pPr>
        <w:pStyle w:val="1259"/>
        <w:numPr>
          <w:ilvl w:val="1"/>
          <w:numId w:val="1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презентације;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362C1F2C" w14:textId="77777777">
      <w:pPr>
        <w:pStyle w:val="1259"/>
        <w:numPr>
          <w:ilvl w:val="1"/>
          <w:numId w:val="1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едукативне портале.</w:t>
      </w:r>
      <w:r>
        <w:rPr>
          <w:rFonts w:ascii="Times New Roman" w:hAnsi="Times New Roman" w:eastAsia="Times New Roman" w:cs="Times New Roman"/>
          <w:sz w:val="24"/>
          <w:lang w:val="sr-Cyrl-RS"/>
        </w:rPr>
      </w:r>
      <w:r>
        <w:rPr>
          <w:rFonts w:ascii="Times New Roman" w:hAnsi="Times New Roman" w:eastAsia="Times New Roman" w:cs="Times New Roman"/>
          <w:sz w:val="24"/>
          <w:lang w:val="sr-Cyrl-RS"/>
        </w:rPr>
      </w:r>
    </w:p>
    <w:p w14:paraId="778BBA9B" w14:textId="77777777">
      <w:pPr>
        <w:pStyle w:val="10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Графички прикази</w:t>
      </w:r>
      <w:r>
        <w:rPr>
          <w:lang w:val="sr-Cyrl-RS"/>
        </w:rPr>
      </w:r>
      <w:r>
        <w:rPr>
          <w:lang w:val="sr-Cyrl-RS"/>
        </w:rPr>
      </w:r>
    </w:p>
    <w:p w14:paraId="5805BA29" w14:textId="613795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lang w:val="sr-Latn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Израда и унапређење 20 графичких приказа (радна верзија графичких приказа је припремљена  коришћењем једноставних елемената за шем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атски приказ у Word формату,  док је мањи број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доступан у пдф формату).</w:t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</w:r>
      <w:r>
        <w:rPr>
          <w:rFonts w:ascii="Times New Roman" w:hAnsi="Times New Roman" w:eastAsia="Times New Roman" w:cs="Times New Roman"/>
          <w:color w:val="000000"/>
          <w:sz w:val="24"/>
          <w:lang w:val="sr-Latn-RS"/>
        </w:rPr>
      </w:r>
    </w:p>
    <w:p w14:paraId="28597CFA" w14:textId="484FE8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sr-Cyrl-RS" w:bidi="sr-Cyrl-RS"/>
        </w:rPr>
        <w:t xml:space="preserve">Привредни субјект је одговоран за: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8A4A8AE" w14:textId="77777777">
      <w:pPr>
        <w:pStyle w:val="1259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унапређење визуелног квалитета;</w:t>
      </w:r>
      <w:r>
        <w:rPr>
          <w:lang w:val="sr-Cyrl-RS"/>
        </w:rPr>
      </w:r>
      <w:r>
        <w:rPr>
          <w:lang w:val="sr-Cyrl-RS"/>
        </w:rPr>
      </w:r>
    </w:p>
    <w:p w14:paraId="767358AC" w14:textId="77777777">
      <w:pPr>
        <w:pStyle w:val="1259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јединствени визуелни идентитет;</w:t>
      </w:r>
      <w:r>
        <w:rPr>
          <w:lang w:val="sr-Cyrl-RS"/>
        </w:rPr>
      </w:r>
      <w:r>
        <w:rPr>
          <w:lang w:val="sr-Cyrl-RS"/>
        </w:rPr>
      </w:r>
    </w:p>
    <w:p w14:paraId="64785795" w14:textId="77777777">
      <w:pPr>
        <w:pStyle w:val="1259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употребу ћирилице</w:t>
      </w:r>
      <w:r>
        <w:rPr>
          <w:rFonts w:ascii="Times New Roman" w:hAnsi="Times New Roman" w:eastAsia="Times New Roman" w:cs="Times New Roman"/>
          <w:sz w:val="24"/>
          <w:lang w:val="sr-Cyrl-RS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192DAC0A" w14:textId="77777777">
      <w:pPr>
        <w:pStyle w:val="1259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располагање релевантним софтвером за израду графичког приказа и обезбеђивање компетентних реализатора активности.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3857E28C">
      <w:pPr>
        <w:pStyle w:val="1259"/>
        <w:pBdr/>
        <w:spacing w:after="120" w:line="276" w:lineRule="auto"/>
        <w:ind w:left="4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lang w:val="sr-Latn-RS"/>
        </w:rPr>
      </w:r>
      <w:r>
        <w:rPr>
          <w:rFonts w:ascii="Times New Roman" w:hAnsi="Times New Roman" w:cs="Times New Roman"/>
          <w:sz w:val="24"/>
          <w:szCs w:val="24"/>
          <w:lang w:val="sr-Latn-RS"/>
        </w:rPr>
      </w:r>
    </w:p>
    <w:p w14:paraId="162FDB4C" w14:textId="7B84816C">
      <w:pPr>
        <w:pStyle w:val="1259"/>
        <w:pBdr/>
        <w:spacing w:after="120" w:line="276" w:lineRule="auto"/>
        <w:ind w:left="42"/>
        <w:jc w:val="both"/>
        <w:rPr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Сви материјали који су дефинисани у овом Пројектном задатку (анимаицје, видео, графици) подразумевају ревизију у складу са коментарима Канцеларије и ЦОП-а 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консултације (две рунде коментара)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Почетку рада на пројектним задацима претходи састанак Привредног субјекта са представницима Канцеларије и ЦОП-а.</w:t>
      </w:r>
      <w:bookmarkEnd w:id="11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 w14:paraId="18D5069D" w14:textId="23342FB4">
      <w:pPr>
        <w:pStyle w:val="1259"/>
        <w:pBdr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</w:r>
    </w:p>
    <w:p w14:paraId="0C198D47" w14:textId="65EB8EE0">
      <w:pPr>
        <w:pStyle w:val="1259"/>
        <w:pBdr/>
        <w:spacing w:after="120" w:line="276" w:lineRule="auto"/>
        <w:ind w:left="-142"/>
        <w:contextualSpacing w:val="false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Исходи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73241676" w14:textId="25B4DFE1">
      <w:pPr>
        <w:pBdr/>
        <w:spacing w:line="276" w:lineRule="auto"/>
        <w:ind w:left="2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/>
      <w:bookmarkStart w:id="20" w:name="_Hlk156892625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Очекивани исходи: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46D754FD" w14:textId="27FE4B64">
      <w:pPr>
        <w:pStyle w:val="1259"/>
        <w:numPr>
          <w:ilvl w:val="0"/>
          <w:numId w:val="64"/>
        </w:numPr>
        <w:pBdr/>
        <w:spacing w:line="276" w:lineRule="auto"/>
        <w:ind w:left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/>
      <w:bookmarkStart w:id="21" w:name="_Hlk215417117"/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Снимљена, монтирана и финално припремљена четири видео материјала високог квалитета са титловима на српском језику (ћирилично писмо), уједначеним звуком, сликом и нарацијом.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65D25429" w14:textId="1C47D71C">
      <w:pPr>
        <w:pStyle w:val="1259"/>
        <w:numPr>
          <w:ilvl w:val="0"/>
          <w:numId w:val="64"/>
        </w:numPr>
        <w:pBdr/>
        <w:spacing w:line="276" w:lineRule="auto"/>
        <w:ind w:left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Израђено двадесет анимација са имплементираним наративним делом и синхронизацијом. </w:t>
      </w:r>
      <w:bookmarkStart w:id="22" w:name="_Hlk156892722"/>
      <w:r/>
      <w:bookmarkEnd w:id="20"/>
      <w:r/>
      <w:bookmarkEnd w:id="21"/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10881A50" w14:textId="77777777">
      <w:pPr>
        <w:pStyle w:val="1259"/>
        <w:numPr>
          <w:ilvl w:val="0"/>
          <w:numId w:val="64"/>
        </w:numPr>
        <w:pBdr/>
        <w:spacing w:line="276" w:lineRule="auto"/>
        <w:ind w:left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 w:bidi="sr-Cyrl-RS"/>
        </w:rPr>
        <w:t xml:space="preserve">Израђено двадесет графичких приказа.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1BF9BFD">
      <w:pPr>
        <w:pBdr/>
        <w:spacing w:line="276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Пројектни исходи ће најпре у форми нацрта бити достављени кључној контакт особи (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Project Focal Point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представницима ЦОП-а и Јединици за имплементацију пројекта (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PIU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). Финалну верзију исхода одобрава менаџер пројекта у сарадњи са ЦОП-ом, који је одговоран за спровођење обуке и квалитет обуке. </w:t>
      </w:r>
      <w:bookmarkEnd w:id="22"/>
      <w:r>
        <w:rPr>
          <w:highlight w:val="none"/>
        </w:rPr>
      </w:r>
      <w:r>
        <w:rPr>
          <w:highlight w:val="none"/>
        </w:rPr>
      </w:r>
    </w:p>
    <w:p w14:paraId="760BB7A1">
      <w:pPr>
        <w:pBdr/>
        <w:spacing w:line="276" w:lineRule="auto"/>
        <w:ind/>
        <w:jc w:val="both"/>
        <w:rPr>
          <w:highlight w:val="none"/>
          <w:lang w:val="sr-Cyrl-RS" w:bidi="sr-Cyrl-RS"/>
        </w:rPr>
      </w:pPr>
      <w:r>
        <w:rPr>
          <w:highlight w:val="none"/>
          <w:lang w:val="sr-Cyrl-RS" w:bidi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Испорука пројектних исхода подразумева достављање изворних фајлова, доказе о лиценцама за музику (уколико је примењиво), фонтове, шифру боја,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графичке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stock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елементе</w:t>
      </w:r>
      <w:r>
        <w:rPr>
          <w:lang w:val="sr-Cyrl-RS"/>
        </w:rPr>
        <w:t xml:space="preserve">. </w:t>
      </w:r>
      <w:r>
        <w:rPr>
          <w:highlight w:val="none"/>
          <w:lang w:val="sr-Cyrl-RS" w:bidi="sr-Cyrl-RS"/>
        </w:rPr>
      </w:r>
      <w:r>
        <w:rPr>
          <w:highlight w:val="none"/>
          <w:lang w:val="sr-Cyrl-RS" w:bidi="sr-Cyrl-RS"/>
        </w:rPr>
      </w:r>
    </w:p>
    <w:p w14:paraId="79F66361">
      <w:pPr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  <w:lang w:val="sr-Cyrl-RS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 w:bidi="sr-Cyrl-RS"/>
        </w:rPr>
        <w:t xml:space="preserve">Сви материјали ће бити постављени и коришћени на Платформи за управљање учењем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LMS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sr-Cyrl-RS" w:bidi="sr-Cyrl-RS"/>
        </w:rPr>
        <w:t xml:space="preserve">. С тим у вези неопходно је материјали буду оптимизовани за онлајн учење (величина текста, сегмнетација, читљивост титлова и сл.) </w:t>
      </w: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sr-Cyrl-RS"/>
          <w14:ligatures w14:val="none"/>
        </w:rPr>
      </w:r>
    </w:p>
    <w:p w14:paraId="67DCE878" w14:textId="77711721">
      <w:pPr>
        <w:pBdr/>
        <w:spacing w:after="360" w:line="276" w:lineRule="auto"/>
        <w:ind w:left="2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Сви документи и материјали припремљени у оквиру пројекта су власништво Канцеларије као главног корисника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3BA42429" w14:textId="12992808">
      <w:pPr>
        <w:pBdr/>
        <w:spacing w:line="276" w:lineRule="auto"/>
        <w:ind w:left="-1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Одговорности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</w:p>
    <w:p w14:paraId="0F6162EB" w14:textId="38AEBAF4">
      <w:pPr>
        <w:pBdr/>
        <w:spacing w:after="0" w:line="276" w:lineRule="auto"/>
        <w:ind w:left="-1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Привредни субјект је одговоран за задатке наведене у овом Пројектном задатку менаџеру пројекта (директорки Канцеларије). Сви задаци ће се обављати у сарадњи са члановима Јединице за имплементацију пројекта, запосленима у Канцеларији и представницима ЦОП-а.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2F35699A" w14:textId="6700D1FD">
      <w:pPr>
        <w:pBdr/>
        <w:spacing w:after="0" w:line="276" w:lineRule="auto"/>
        <w:ind w:left="-1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Канцеларија и ЦОП ће обезбедити документа и инструкције које су неопходне за извршење пројектног задатка. 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741AC6C2" w14:textId="77777777">
      <w:pPr>
        <w:pBdr/>
        <w:spacing w:after="0" w:line="276" w:lineRule="auto"/>
        <w:ind w:left="-1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13AFF921" w14:textId="4247E4F5">
      <w:pPr>
        <w:pBdr/>
        <w:spacing w:line="276" w:lineRule="auto"/>
        <w:ind w:left="-1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 w:bidi="ne-NP"/>
        </w:rPr>
        <w:t xml:space="preserve">Захтеви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194E1CDB" w14:textId="60D2DFA0">
      <w:pPr>
        <w:pBdr/>
        <w:tabs>
          <w:tab w:val="left" w:leader="none" w:pos="-1099"/>
          <w:tab w:val="left" w:leader="none" w:pos="-720"/>
          <w:tab w:val="left" w:leader="none" w:pos="0"/>
          <w:tab w:val="left" w:leader="none" w:pos="720"/>
          <w:tab w:val="left" w:leader="none" w:pos="111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</w:tabs>
        <w:spacing w:after="120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Привредни субјект треба да испуни следеће захтеве: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77A2D838" w14:textId="154068EF">
      <w:pPr>
        <w:pStyle w:val="1259"/>
        <w:numPr>
          <w:ilvl w:val="0"/>
          <w:numId w:val="66"/>
        </w:numPr>
        <w:pBdr/>
        <w:spacing w:after="120" w:before="120"/>
        <w:ind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/>
      <w:bookmarkStart w:id="25" w:name="_Hlk156892931"/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Привредни субјект мора ангажовати лица задужена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за спровођење Пројектног задатка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(два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сниматеља, монтажера, тон мај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стора, расвету, титлера, и особу задужену за уједначавање боја и корекцију снимака, најмање две особе задужене за осмишљавање и израду анимација са наративним делом и синхронизацијом, једну или више особа за унапређивање и израду графичких приказа и сл.).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Неопходно је да ангажована лица испуне следеће захтеве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sr-Cyrl-RS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Најмање пет година искуства у пословима за које ће бити ангажовани, у складу са услугама које су дефинисане у ПЗ (доказује се кроз радне биографије).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</w:r>
    </w:p>
    <w:p w14:paraId="7EB5B382" w14:textId="0F91EC1C">
      <w:pPr>
        <w:pStyle w:val="1259"/>
        <w:numPr>
          <w:ilvl w:val="0"/>
          <w:numId w:val="66"/>
        </w:numPr>
        <w:pBdr/>
        <w:spacing w:after="120" w:before="120"/>
        <w:ind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Привредни субјект мора да испуни следеће захтеве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sr-Cyrl-RS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Најмање пет година искуства </w:t>
      </w:r>
      <w:bookmarkStart w:id="26" w:name="_Hlk215420723"/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у снимању видео материјала и изради анимација у едукативним пројектима</w:t>
      </w:r>
      <w:bookmarkEnd w:id="26"/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. </w:t>
      </w:r>
      <w:bookmarkStart w:id="27" w:name="_Hlk215420766"/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Сарадња са институцијама система образовања</w:t>
      </w:r>
      <w:bookmarkEnd w:id="27"/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(Министарство просвете, Педагошки завод Војводине, Завод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за унапређивање образовања и васпитања, Завод за вредновање квалитета образовања и васпитања) на пословима снимања и продукције видео материјала. Произведен један дугометражни филм. (доказује се кроз портфолио и формулар који је пратећи документ овог ПЗ).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</w:r>
    </w:p>
    <w:p w14:paraId="6B3E8F81" w14:textId="77777777"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lang w:val="sr-Cyrl-RS"/>
        </w:rPr>
        <w:t xml:space="preserve">Искуство Привредног субјекта: </w:t>
      </w:r>
      <w:r/>
    </w:p>
    <w:p w14:paraId="024515E7" w14:textId="77777777">
      <w:pPr>
        <w:pStyle w:val="1259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Искуство у изради 2D motion graphics анимација и/или explainer видеа.</w:t>
      </w:r>
      <w:r>
        <w:rPr>
          <w:lang w:val="ru-RU"/>
        </w:rPr>
      </w:r>
      <w:r>
        <w:rPr>
          <w:lang w:val="ru-RU"/>
        </w:rPr>
      </w:r>
    </w:p>
    <w:p w14:paraId="253C101F" w14:textId="77777777">
      <w:pPr>
        <w:pStyle w:val="1259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Искуство у раду са шаблонима, готовим графичким елементима и voice-over-ом.</w:t>
      </w:r>
      <w:r>
        <w:rPr>
          <w:lang w:val="ru-RU"/>
        </w:rPr>
      </w:r>
      <w:r>
        <w:rPr>
          <w:lang w:val="ru-RU"/>
        </w:rPr>
      </w:r>
    </w:p>
    <w:p w14:paraId="78F40D5E" w14:textId="77777777">
      <w:pPr>
        <w:pStyle w:val="1259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Искуство у припреми анимација у складу са сценаријом. </w:t>
      </w:r>
      <w:r>
        <w:rPr>
          <w:lang w:val="ru-RU"/>
        </w:rPr>
      </w:r>
      <w:r>
        <w:rPr>
          <w:lang w:val="ru-RU"/>
        </w:rPr>
      </w:r>
    </w:p>
    <w:p w14:paraId="1B223EFE" w14:textId="77777777">
      <w:pPr>
        <w:pStyle w:val="1259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Снимање видео обраћања и монтажа високог квалитета са покривалицама и титловањем.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r>
    </w:p>
    <w:p w14:paraId="450690B2" w14:textId="77777777">
      <w:pPr>
        <w:pStyle w:val="1259"/>
        <w:numPr>
          <w:ilvl w:val="0"/>
          <w:numId w:val="1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Произведен дугометражни филм.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r>
    </w:p>
    <w:p w14:paraId="767FA5E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sr-Cyrl-RS" w:bidi="sr-Cyrl-RS"/>
        </w:rPr>
        <w:t xml:space="preserve">Докази:</w:t>
      </w: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Портфолио са најмање </w:t>
      </w:r>
      <w:r>
        <w:rPr>
          <w:rFonts w:ascii="Times New Roman" w:hAnsi="Times New Roman" w:eastAsia="Times New Roman" w:cs="Times New Roman"/>
          <w:b/>
          <w:color w:val="000000"/>
          <w:sz w:val="24"/>
          <w:lang w:val="sr-Cyrl-RS"/>
        </w:rPr>
        <w:t xml:space="preserve">5 релевантних пројеката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 (обавезни линкови ка видео материјалима, снимцима и анимацијама у области образовања), доказима сарадње са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институцијама система образовања</w:t>
      </w: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 и линком ка дугометражном филму.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RS"/>
        </w:rPr>
      </w:r>
    </w:p>
    <w:p w14:paraId="5C1DFFE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Радне биографије са искуством предложених чланова тима који ће радити на Пројектном задатку.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</w:r>
    </w:p>
    <w:p w14:paraId="57B9484B" w14:textId="77777777">
      <w:pPr>
        <w:pStyle w:val="108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lang w:val="sr-Cyrl-RS"/>
        </w:rPr>
        <w:t xml:space="preserve">Од Привредног субјекта се очекује: </w:t>
      </w:r>
      <w:r/>
    </w:p>
    <w:p w14:paraId="1378BF22" w14:textId="77777777">
      <w:pPr>
        <w:pStyle w:val="1259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Обезбеђивање свих неопходних технологија и лица за спровођење Пројектног задатка.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 w14:paraId="6645A320" w14:textId="77777777">
      <w:pPr>
        <w:pStyle w:val="1259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Придржавање дефинисаних рокова испоруке. </w:t>
      </w:r>
      <w:r/>
    </w:p>
    <w:p w14:paraId="6714046E" w14:textId="77777777">
      <w:pPr>
        <w:pStyle w:val="1259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Обезбеђивање једаног контакта за комуникацију и координацију током пројекта.</w:t>
      </w:r>
      <w:r>
        <w:rPr>
          <w:lang w:val="ru-RU"/>
        </w:rPr>
      </w:r>
      <w:r>
        <w:rPr>
          <w:lang w:val="ru-RU"/>
        </w:rPr>
      </w:r>
    </w:p>
    <w:p w14:paraId="61EB2061" w14:textId="77777777">
      <w:pPr>
        <w:pStyle w:val="1259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Имплементирање повратних информација.</w:t>
      </w:r>
      <w:r/>
    </w:p>
    <w:p w14:paraId="588492BC" w14:textId="77777777">
      <w:pPr>
        <w:pStyle w:val="1259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/>
        </w:rPr>
        <w:t xml:space="preserve">Пружање подршке у пост-продукцији, укључујући титлове, основну монтажу и исправке на захтев наручиоца.</w:t>
      </w:r>
      <w:r>
        <w:rPr>
          <w:lang w:val="ru-RU"/>
        </w:rPr>
      </w:r>
      <w:r>
        <w:rPr>
          <w:lang w:val="ru-RU"/>
        </w:rPr>
      </w:r>
    </w:p>
    <w:p w14:paraId="0AFA2C8B" w14:textId="77777777">
      <w:pPr>
        <w:pStyle w:val="1259"/>
        <w:numPr>
          <w:ilvl w:val="0"/>
          <w:numId w:val="1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sr-Cyrl-RS" w:bidi="sr-Cyrl-RS"/>
        </w:rPr>
        <w:t xml:space="preserve">Прилагођавање временске динамике и корекцију видеа, анимација, графикона према захтевима Наручиоца посла.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 w14:paraId="28A37202" w14:textId="42883713">
      <w:pPr>
        <w:pBdr/>
        <w:spacing w:after="120" w:before="120"/>
        <w: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Извештавање</w:t>
      </w:r>
      <w:bookmarkEnd w:id="25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</w:p>
    <w:p w14:paraId="13B4794B" w14:textId="4650FCC4">
      <w:pPr>
        <w:pBdr/>
        <w:spacing w:after="120" w:before="120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Услуге и активности Привредног субјекта пратиће Јединице за имплементацију пројекта,  Канцеларија. 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0D9DEB32" w14:textId="77777777">
      <w:pPr>
        <w:pBdr/>
        <w:tabs>
          <w:tab w:val="left" w:leader="none" w:pos="-1099"/>
          <w:tab w:val="left" w:leader="none" w:pos="-720"/>
          <w:tab w:val="left" w:leader="none" w:pos="0"/>
          <w:tab w:val="left" w:leader="none" w:pos="720"/>
          <w:tab w:val="left" w:leader="none" w:pos="111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</w:tabs>
        <w:spacing w:after="360" w:before="120"/>
        <w:ind/>
        <w:jc w:val="both"/>
        <w:rPr>
          <w:rFonts w:ascii="Times New Roman" w:hAnsi="Times New Roman" w:cs="Times New Roman"/>
          <w:sz w:val="24"/>
          <w:szCs w:val="24"/>
          <w:highlight w:val="non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завршетку реализације активности привредни субјект ће припремити кратак извештај у коме су наведене реализоване активности и њихови исходи (нпр. списак испоручених материјала са верзија, формата и лиценци (уколико је примењиво).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7CE06571">
      <w:pPr>
        <w:pBdr/>
        <w:tabs>
          <w:tab w:val="left" w:leader="none" w:pos="-1099"/>
          <w:tab w:val="left" w:leader="none" w:pos="-720"/>
          <w:tab w:val="left" w:leader="none" w:pos="0"/>
          <w:tab w:val="left" w:leader="none" w:pos="720"/>
          <w:tab w:val="left" w:leader="none" w:pos="111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</w:tabs>
        <w:spacing w:after="360" w:before="120"/>
        <w:ind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  <w:lang w:val="sr-Cyrl-RS" w:bidi="sr-Cyrl-RS"/>
        </w:rPr>
        <w:t xml:space="preserve">Временска динамика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 w14:paraId="363D64DD">
      <w:pPr>
        <w:pStyle w:val="1259"/>
        <w:numPr>
          <w:ilvl w:val="0"/>
          <w:numId w:val="140"/>
        </w:numPr>
        <w:pBdr/>
        <w:tabs>
          <w:tab w:val="left" w:leader="none" w:pos="-1099"/>
          <w:tab w:val="left" w:leader="none" w:pos="-720"/>
          <w:tab w:val="left" w:leader="none" w:pos="0"/>
          <w:tab w:val="left" w:leader="none" w:pos="720"/>
          <w:tab w:val="left" w:leader="none" w:pos="111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</w:tabs>
        <w:spacing w:after="360" w:before="120"/>
        <w:ind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sr-Cyrl-RS"/>
        </w:rPr>
        <w:t xml:space="preserve">Месец дана од потписивања уговора потребно је доставити финалне верзије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два видео снимка, 10 анимација и 10 унапређених графичких приказа.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 w14:paraId="22FACDD4">
      <w:pPr>
        <w:pStyle w:val="1259"/>
        <w:numPr>
          <w:ilvl w:val="0"/>
          <w:numId w:val="140"/>
        </w:numPr>
        <w:pBdr/>
        <w:tabs>
          <w:tab w:val="left" w:leader="none" w:pos="-1099"/>
          <w:tab w:val="left" w:leader="none" w:pos="-720"/>
          <w:tab w:val="left" w:leader="none" w:pos="0"/>
          <w:tab w:val="left" w:leader="none" w:pos="720"/>
          <w:tab w:val="left" w:leader="none" w:pos="111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</w:tabs>
        <w:spacing w:after="360" w:before="120"/>
        <w:ind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sr-Cyrl-RS"/>
        </w:rPr>
        <w:t xml:space="preserve">Два месеца од потписивања уговора потребно је доставити преостали материјал (два видео снимка, 10 анимација и 10 графичких приказа).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 w14:paraId="3D82D9E5" w14:textId="4AED49B5">
      <w:pPr>
        <w:pBdr/>
        <w:tabs>
          <w:tab w:val="left" w:leader="none" w:pos="-1099"/>
          <w:tab w:val="left" w:leader="none" w:pos="-720"/>
          <w:tab w:val="left" w:leader="none" w:pos="0"/>
          <w:tab w:val="left" w:leader="none" w:pos="720"/>
          <w:tab w:val="left" w:leader="none" w:pos="111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</w:tabs>
        <w:spacing w:after="120" w:before="120"/>
        <w:ind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 w:bidi="ne-NP"/>
        </w:rPr>
        <w:t xml:space="preserve">Динамика плаћања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r>
    </w:p>
    <w:p w14:paraId="259B58E2" w14:textId="7D0EBEAC">
      <w:pPr>
        <w:pBdr/>
        <w:spacing w:after="120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/>
      <w:bookmarkStart w:id="30" w:name="_Hlk156893001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Плаћање ће бити реализовано у две транше:</w:t>
      </w:r>
      <w:bookmarkEnd w:id="30"/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566C18F5" w14:textId="43AAB20C">
      <w:pPr>
        <w:pStyle w:val="1259"/>
        <w:numPr>
          <w:ilvl w:val="0"/>
          <w:numId w:val="47"/>
        </w:numPr>
        <w:pBdr/>
        <w:spacing w:after="120"/>
        <w:ind w:hanging="357" w:left="714"/>
        <w:contextualSpacing w:val="false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50% укупно уговорених средстава након достављања финалних верзија два видео снимка, 10 анимација и 10 унапређених графичких приказа.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7D2CB792" w14:textId="18216C46">
      <w:pPr>
        <w:pStyle w:val="1259"/>
        <w:numPr>
          <w:ilvl w:val="0"/>
          <w:numId w:val="47"/>
        </w:numPr>
        <w:pBdr/>
        <w:spacing w:after="120"/>
        <w:ind w:hanging="357" w:left="714"/>
        <w:contextualSpacing w:val="false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Преостали уговорени износ након достављања преосталих материјала.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5BA4FD9D" w14:textId="77777777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highlight w:val="non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Динамика исплате условљена је динамиком исплате средстава Канцеларији, на основу Уговора између Владе Републике Србије и Швајцарске Конфедерације.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/>
        </w:rPr>
      </w:r>
    </w:p>
    <w:p w14:paraId="1E027C1E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highlight w:val="none"/>
          <w:lang w:val="sr-Cyrl-RS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/>
        </w:rPr>
      </w:r>
    </w:p>
    <w:p w14:paraId="120C8E37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  <w:t xml:space="preserve">Напомена: Сви материјали се достављају 10 дана пре дефинисаног рока како би Наручилац посла могао да обезбеди повратне информације на достављени материјал који је потребно инкорпорирати у финалну верзију.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sr-Cyrl-RS" w:bidi="sr-Cyrl-RS"/>
        </w:rPr>
      </w:r>
    </w:p>
    <w:p w14:paraId="1A027582" w14:textId="486EBF12">
      <w:pPr>
        <w:pBdr/>
        <w:spacing w:after="120" w:before="120"/>
        <w: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Трајање задатка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r>
    </w:p>
    <w:p w14:paraId="45455CE1" w14:textId="13764AAF">
      <w:pPr>
        <w:pBdr/>
        <w:spacing w:before="120"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Предвиђени датум почетка реализације активности је о</w:t>
      </w:r>
      <w:r>
        <w:rPr>
          <w:rFonts w:ascii="Times New Roman" w:hAnsi="Times New Roman" w:cs="Times New Roman"/>
          <w:sz w:val="24"/>
          <w:szCs w:val="24"/>
          <w:highlight w:val="none"/>
          <w:lang w:val="sr-Cyrl-RS"/>
        </w:rPr>
        <w:t xml:space="preserve">д марта 2026. до 20. маја 2026. </w:t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p w14:paraId="672EC5D0" w14:textId="77777777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  <w:r>
        <w:rPr>
          <w:rFonts w:ascii="Times New Roman" w:hAnsi="Times New Roman" w:cs="Times New Roman"/>
          <w:sz w:val="24"/>
          <w:szCs w:val="24"/>
          <w:lang w:val="sr-Cyrl-RS"/>
        </w:rPr>
      </w:r>
    </w:p>
    <w:sectPr>
      <w:headerReference w:type="first" r:id="rId9"/>
      <w:footerReference w:type="first" r:id="rId10"/>
      <w:footnotePr/>
      <w:endnotePr/>
      <w:type w:val="nextPage"/>
      <w:pgSz w:h="16838" w:orient="portrait" w:w="11906"/>
      <w:pgMar w:top="1440" w:right="1134" w:bottom="1440" w:left="1134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E20288A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0067B039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Tahoma">
    <w:panose1 w:val="020B0604030504040204"/>
  </w:font>
  <w:font w:name="TimesNewRomanPS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6C7D34" w14:textId="40EE3A60">
    <w:pPr>
      <w:pStyle w:val="128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-702310</wp:posOffset>
              </wp:positionH>
              <wp:positionV relativeFrom="paragraph">
                <wp:posOffset>-97155</wp:posOffset>
              </wp:positionV>
              <wp:extent cx="7560000" cy="687915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00" cy="687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2336;o:allowoverlap:true;o:allowincell:true;mso-position-horizontal-relative:text;margin-left:-55.30pt;mso-position-horizontal:absolute;mso-position-vertical-relative:text;margin-top:-7.65pt;mso-position-vertical:absolute;width:595.28pt;height:54.17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-81280</wp:posOffset>
              </wp:positionH>
              <wp:positionV relativeFrom="paragraph">
                <wp:posOffset>9987915</wp:posOffset>
              </wp:positionV>
              <wp:extent cx="6120130" cy="553720"/>
              <wp:effectExtent l="0" t="0" r="0" b="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12013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true;mso-position-horizontal-relative:text;margin-left:-6.40pt;mso-position-horizontal:absolute;mso-position-vertical-relative:text;margin-top:786.45pt;mso-position-vertical:absolute;width:481.90pt;height:43.6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81E2B6B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27FFFC08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7B1D17C" w14:textId="0690946F">
    <w:pPr>
      <w:pStyle w:val="128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-704042</wp:posOffset>
              </wp:positionH>
              <wp:positionV relativeFrom="paragraph">
                <wp:posOffset>-448887</wp:posOffset>
              </wp:positionV>
              <wp:extent cx="7560000" cy="1666800"/>
              <wp:effectExtent l="0" t="0" r="0" b="0"/>
              <wp:wrapNone/>
              <wp:docPr id="1" name="Picture 1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picture containing shape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00" cy="16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55.44pt;mso-position-horizontal:absolute;mso-position-vertical-relative:text;margin-top:-35.35pt;mso-position-vertical:absolute;width:595.28pt;height:131.2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C58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012633CD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nsid w:val="01BCEBD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01E55FD2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26344FE"/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">
    <w:nsid w:val="026B5F30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049E3F7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04FB6C1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081E1A0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0B5A3EF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0D0D62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0DF35E0D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2">
    <w:nsid w:val="0E7E990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0FAD228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117F37D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21508F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124234B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13E3E8A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44B59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17455F04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0">
    <w:nsid w:val="17AD707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1BA40CAE"/>
    <w:lvl w:ilvl="0">
      <w:isLgl w:val="false"/>
      <w:lvlJc w:val="left"/>
      <w:lvlText w:val=""/>
      <w:numFmt w:val="bullet"/>
      <w:pPr>
        <w:pBdr/>
        <w:spacing/>
        <w:ind w:hanging="360" w:left="73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5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7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9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1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3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5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7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94"/>
      </w:pPr>
      <w:rPr>
        <w:rFonts w:hint="default" w:ascii="Wingdings" w:hAnsi="Wingdings"/>
      </w:rPr>
      <w:start w:val="1"/>
      <w:suff w:val="tab"/>
    </w:lvl>
  </w:abstractNum>
  <w:abstractNum w:abstractNumId="22">
    <w:nsid w:val="1C582199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3">
    <w:nsid w:val="1C615E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2212906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2247456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rial" w:hAnsi="Arial" w:eastAsia="Times New Roman" w:cs="Arial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232F68FC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nsid w:val="23C31B34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8">
    <w:nsid w:val="247F5BF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9">
    <w:nsid w:val="27E6606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nsid w:val="288F34D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nsid w:val="2930278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300B404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nsid w:val="30F6172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nsid w:val="30FB541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nsid w:val="31791D86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6">
    <w:nsid w:val="321E686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nsid w:val="330D570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33FE553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nsid w:val="343B0BE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theme="minorBidi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nsid w:val="3622C80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364918E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42">
    <w:nsid w:val="36B73ACB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3">
    <w:nsid w:val="3718BD4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372A00F1"/>
    <w:lvl w:ilvl="0">
      <w:isLgl w:val="false"/>
      <w:lvlJc w:val="left"/>
      <w:lvlText w:val=""/>
      <w:numFmt w:val="bullet"/>
      <w:pPr>
        <w:pBdr/>
        <w:spacing/>
        <w:ind w:hanging="360" w:left="59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1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3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5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7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9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1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3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55"/>
      </w:pPr>
      <w:rPr>
        <w:rFonts w:hint="default" w:ascii="Wingdings" w:hAnsi="Wingdings"/>
      </w:rPr>
      <w:start w:val="1"/>
      <w:suff w:val="tab"/>
    </w:lvl>
  </w:abstractNum>
  <w:abstractNum w:abstractNumId="45">
    <w:nsid w:val="382E6D8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3888A17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AEC1F3E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8">
    <w:nsid w:val="3CA4139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9">
    <w:nsid w:val="3DB80205"/>
    <w:lvl w:ilvl="0">
      <w:isLgl w:val="false"/>
      <w:lvlJc w:val="left"/>
      <w:lvlText w:val="•"/>
      <w:numFmt w:val="bullet"/>
      <w:pPr>
        <w:pBdr/>
        <w:spacing/>
        <w:ind w:hanging="360" w:left="374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34"/>
      </w:pPr>
      <w:rPr>
        <w:rFonts w:hint="default" w:ascii="Wingdings" w:hAnsi="Wingdings"/>
      </w:rPr>
      <w:start w:val="1"/>
      <w:suff w:val="tab"/>
    </w:lvl>
  </w:abstractNum>
  <w:abstractNum w:abstractNumId="50">
    <w:nsid w:val="3E3426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3E40696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2">
    <w:nsid w:val="3F044936"/>
    <w:lvl w:ilvl="0">
      <w:isLgl w:val="false"/>
      <w:lvlJc w:val="left"/>
      <w:lvlText w:val=""/>
      <w:numFmt w:val="bullet"/>
      <w:pPr>
        <w:pBdr/>
        <w:spacing/>
        <w:ind w:hanging="360" w:left="59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1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3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5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7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9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1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3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55"/>
      </w:pPr>
      <w:rPr>
        <w:rFonts w:hint="default" w:ascii="Wingdings" w:hAnsi="Wingdings"/>
      </w:rPr>
      <w:start w:val="1"/>
      <w:suff w:val="tab"/>
    </w:lvl>
  </w:abstractNum>
  <w:abstractNum w:abstractNumId="53">
    <w:nsid w:val="402FF06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41D96CDF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rial" w:hAnsi="Arial"/>
        <w:sz w:val="20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55">
    <w:nsid w:val="425E4D95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6">
    <w:nsid w:val="43DB44A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535568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8">
    <w:nsid w:val="47624D9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nsid w:val="47BC2E05"/>
    <w:lvl w:ilvl="0">
      <w:isLgl w:val="false"/>
      <w:lvlJc w:val="left"/>
      <w:lvlText w:val=""/>
      <w:numFmt w:val="bullet"/>
      <w:pPr>
        <w:pBdr/>
        <w:spacing/>
        <w:ind w:hanging="360" w:left="7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60">
    <w:nsid w:val="483F6EA6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1">
    <w:nsid w:val="4AB00D6B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nsid w:val="4B8C09DA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3">
    <w:nsid w:val="4C14917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4">
    <w:nsid w:val="4CE6EB7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5">
    <w:nsid w:val="4D625FB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6">
    <w:nsid w:val="4EE3168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7">
    <w:nsid w:val="4F7A52E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8">
    <w:nsid w:val="4FB71CE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9">
    <w:nsid w:val="50367E5A"/>
    <w:lvl w:ilvl="0">
      <w:isLgl w:val="false"/>
      <w:lvlJc w:val="left"/>
      <w:lvlText w:val="•"/>
      <w:numFmt w:val="bullet"/>
      <w:pPr>
        <w:pBdr/>
        <w:spacing/>
        <w:ind w:hanging="360" w:left="374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0">
    <w:nsid w:val="51BF0A1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1">
    <w:nsid w:val="52B1252B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548D72C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nsid w:val="575C1C2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4">
    <w:nsid w:val="5833786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5">
    <w:nsid w:val="589DEDC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6">
    <w:nsid w:val="58CA16F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7">
    <w:nsid w:val="5C2B8D7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8">
    <w:nsid w:val="5CBD557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9">
    <w:nsid w:val="5D788C2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0">
    <w:nsid w:val="5F0C0BA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1">
    <w:nsid w:val="5F2A3EA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2">
    <w:nsid w:val="5F9E7677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3">
    <w:nsid w:val="6174672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4">
    <w:nsid w:val="61D56536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5">
    <w:nsid w:val="6222C06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6">
    <w:nsid w:val="62785C8A"/>
    <w:lvl w:ilvl="0">
      <w:isLgl w:val="false"/>
      <w:lvlJc w:val="left"/>
      <w:lvlText w:val=""/>
      <w:numFmt w:val="bullet"/>
      <w:pPr>
        <w:pBdr/>
        <w:spacing/>
        <w:ind w:hanging="360" w:left="5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38"/>
      </w:pPr>
      <w:rPr>
        <w:rFonts w:hint="default" w:ascii="Wingdings" w:hAnsi="Wingdings"/>
      </w:rPr>
      <w:start w:val="1"/>
      <w:suff w:val="tab"/>
    </w:lvl>
  </w:abstractNum>
  <w:abstractNum w:abstractNumId="87">
    <w:nsid w:val="6301794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8">
    <w:nsid w:val="640557A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9">
    <w:nsid w:val="64D9372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nsid w:val="6C485889"/>
    <w:lvl w:ilvl="0">
      <w:isLgl w:val="false"/>
      <w:legacy w:legacy="true" w:legacyIndent="547" w:legacySpace="0"/>
      <w:lvlJc w:val="left"/>
      <w:lvlText w:val="(%1)"/>
      <w:numFmt w:val="lowerLetter"/>
      <w:pPr>
        <w:pBdr/>
        <w:spacing/>
        <w:ind w:hanging="547" w:left="547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1">
    <w:nsid w:val="6C984DE1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92">
    <w:nsid w:val="733210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nsid w:val="73777C9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nsid w:val="73AC53A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5">
    <w:nsid w:val="75033A3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6">
    <w:nsid w:val="754945C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7">
    <w:nsid w:val="76D2908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8">
    <w:nsid w:val="7734CD0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9">
    <w:nsid w:val="79370593"/>
    <w:lvl w:ilvl="0">
      <w:isLgl w:val="false"/>
      <w:lvlJc w:val="left"/>
      <w:lvlText w:val=""/>
      <w:numFmt w:val="bullet"/>
      <w:pPr>
        <w:pBdr/>
        <w:spacing/>
        <w:ind w:hanging="360" w:left="59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1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3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5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7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9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1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3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55"/>
      </w:pPr>
      <w:rPr>
        <w:rFonts w:hint="default" w:ascii="Wingdings" w:hAnsi="Wingdings"/>
      </w:rPr>
      <w:start w:val="1"/>
      <w:suff w:val="tab"/>
    </w:lvl>
  </w:abstractNum>
  <w:abstractNum w:abstractNumId="100">
    <w:nsid w:val="7CE3125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01">
    <w:nsid w:val="7D0A4B60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02">
    <w:nsid w:val="43DB44A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3">
    <w:nsid w:val="43DB44A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4">
    <w:nsid w:val="3CA4139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5">
    <w:nsid w:val="081A063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6">
    <w:nsid w:val="548D72C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nsid w:val="548D72C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7"/>
  </w:num>
  <w:num w:numId="2">
    <w:abstractNumId w:val="39"/>
  </w:num>
  <w:num w:numId="3">
    <w:abstractNumId w:val="38"/>
  </w:num>
  <w:num w:numId="4">
    <w:abstractNumId w:val="29"/>
  </w:num>
  <w:num w:numId="5">
    <w:abstractNumId w:val="95"/>
  </w:num>
  <w:num w:numId="6">
    <w:abstractNumId w:val="3"/>
  </w:num>
  <w:num w:numId="7">
    <w:abstractNumId w:val="90"/>
  </w:num>
  <w:num w:numId="8">
    <w:abstractNumId w:val="8"/>
  </w:num>
  <w:num w:numId="9">
    <w:abstractNumId w:val="89"/>
  </w:num>
  <w:num w:numId="10">
    <w:abstractNumId w:val="73"/>
  </w:num>
  <w:num w:numId="11">
    <w:abstractNumId w:val="59"/>
  </w:num>
  <w:num w:numId="12">
    <w:abstractNumId w:val="83"/>
  </w:num>
  <w:num w:numId="13">
    <w:abstractNumId w:val="88"/>
  </w:num>
  <w:num w:numId="14">
    <w:abstractNumId w:val="93"/>
  </w:num>
  <w:num w:numId="15">
    <w:abstractNumId w:val="61"/>
  </w:num>
  <w:num w:numId="16">
    <w:abstractNumId w:val="5"/>
  </w:num>
  <w:num w:numId="17">
    <w:abstractNumId w:val="58"/>
  </w:num>
  <w:num w:numId="18">
    <w:abstractNumId w:val="32"/>
  </w:num>
  <w:num w:numId="19">
    <w:abstractNumId w:val="33"/>
  </w:num>
  <w:num w:numId="20">
    <w:abstractNumId w:val="94"/>
  </w:num>
  <w:num w:numId="21">
    <w:abstractNumId w:val="16"/>
  </w:num>
  <w:num w:numId="22">
    <w:abstractNumId w:val="67"/>
  </w:num>
  <w:num w:numId="23">
    <w:abstractNumId w:val="25"/>
  </w:num>
  <w:num w:numId="24">
    <w:abstractNumId w:val="51"/>
  </w:num>
  <w:num w:numId="25">
    <w:abstractNumId w:val="36"/>
  </w:num>
  <w:num w:numId="26">
    <w:abstractNumId w:val="87"/>
  </w:num>
  <w:num w:numId="27">
    <w:abstractNumId w:val="9"/>
  </w:num>
  <w:num w:numId="28">
    <w:abstractNumId w:val="92"/>
  </w:num>
  <w:num w:numId="29">
    <w:abstractNumId w:val="10"/>
  </w:num>
  <w:num w:numId="30">
    <w:abstractNumId w:val="65"/>
  </w:num>
  <w:num w:numId="31">
    <w:abstractNumId w:val="20"/>
  </w:num>
  <w:num w:numId="32">
    <w:abstractNumId w:val="6"/>
  </w:num>
  <w:num w:numId="33">
    <w:abstractNumId w:val="54"/>
  </w:num>
  <w:num w:numId="34">
    <w:abstractNumId w:val="66"/>
  </w:num>
  <w:num w:numId="35">
    <w:abstractNumId w:val="80"/>
  </w:num>
  <w:num w:numId="36">
    <w:abstractNumId w:val="21"/>
  </w:num>
  <w:num w:numId="37">
    <w:abstractNumId w:val="49"/>
  </w:num>
  <w:num w:numId="38">
    <w:abstractNumId w:val="4"/>
  </w:num>
  <w:num w:numId="39">
    <w:abstractNumId w:val="69"/>
  </w:num>
  <w:num w:numId="40">
    <w:abstractNumId w:val="62"/>
  </w:num>
  <w:num w:numId="41">
    <w:abstractNumId w:val="47"/>
  </w:num>
  <w:num w:numId="42">
    <w:abstractNumId w:val="84"/>
  </w:num>
  <w:num w:numId="43">
    <w:abstractNumId w:val="42"/>
  </w:num>
  <w:num w:numId="44">
    <w:abstractNumId w:val="27"/>
  </w:num>
  <w:num w:numId="45">
    <w:abstractNumId w:val="101"/>
  </w:num>
  <w:num w:numId="46">
    <w:abstractNumId w:val="60"/>
  </w:num>
  <w:num w:numId="47">
    <w:abstractNumId w:val="72"/>
  </w:num>
  <w:num w:numId="48">
    <w:abstractNumId w:val="23"/>
  </w:num>
  <w:num w:numId="49">
    <w:abstractNumId w:val="11"/>
  </w:num>
  <w:num w:numId="50">
    <w:abstractNumId w:val="35"/>
  </w:num>
  <w:num w:numId="51">
    <w:abstractNumId w:val="30"/>
  </w:num>
  <w:num w:numId="52">
    <w:abstractNumId w:val="71"/>
  </w:num>
  <w:num w:numId="53">
    <w:abstractNumId w:val="91"/>
  </w:num>
  <w:num w:numId="54">
    <w:abstractNumId w:val="82"/>
  </w:num>
  <w:num w:numId="55">
    <w:abstractNumId w:val="55"/>
  </w:num>
  <w:num w:numId="56">
    <w:abstractNumId w:val="86"/>
  </w:num>
  <w:num w:numId="57">
    <w:abstractNumId w:val="22"/>
  </w:num>
  <w:num w:numId="58">
    <w:abstractNumId w:val="19"/>
  </w:num>
  <w:num w:numId="59">
    <w:abstractNumId w:val="1"/>
  </w:num>
  <w:num w:numId="60">
    <w:abstractNumId w:val="99"/>
  </w:num>
  <w:num w:numId="61">
    <w:abstractNumId w:val="26"/>
  </w:num>
  <w:num w:numId="62">
    <w:abstractNumId w:val="52"/>
  </w:num>
  <w:num w:numId="63">
    <w:abstractNumId w:val="34"/>
  </w:num>
  <w:num w:numId="64">
    <w:abstractNumId w:val="44"/>
  </w:num>
  <w:num w:numId="65">
    <w:abstractNumId w:val="28"/>
  </w:num>
  <w:num w:numId="66">
    <w:abstractNumId w:val="48"/>
  </w:num>
  <w:num w:numId="67">
    <w:abstractNumId w:val="79"/>
  </w:num>
  <w:num w:numId="68">
    <w:abstractNumId w:val="12"/>
  </w:num>
  <w:num w:numId="69">
    <w:abstractNumId w:val="63"/>
  </w:num>
  <w:num w:numId="70">
    <w:abstractNumId w:val="41"/>
  </w:num>
  <w:num w:numId="71">
    <w:abstractNumId w:val="18"/>
  </w:num>
  <w:num w:numId="72">
    <w:abstractNumId w:val="100"/>
  </w:num>
  <w:num w:numId="73">
    <w:abstractNumId w:val="76"/>
  </w:num>
  <w:num w:numId="74">
    <w:abstractNumId w:val="45"/>
  </w:num>
  <w:num w:numId="75">
    <w:abstractNumId w:val="56"/>
  </w:num>
  <w:num w:numId="76">
    <w:abstractNumId w:val="13"/>
  </w:num>
  <w:num w:numId="77">
    <w:abstractNumId w:val="81"/>
  </w:num>
  <w:num w:numId="78">
    <w:abstractNumId w:val="85"/>
  </w:num>
  <w:num w:numId="79">
    <w:abstractNumId w:val="70"/>
  </w:num>
  <w:num w:numId="80">
    <w:abstractNumId w:val="24"/>
  </w:num>
  <w:num w:numId="81">
    <w:abstractNumId w:val="0"/>
  </w:num>
  <w:num w:numId="82">
    <w:abstractNumId w:val="31"/>
  </w:num>
  <w:num w:numId="83">
    <w:abstractNumId w:val="7"/>
  </w:num>
  <w:num w:numId="84">
    <w:abstractNumId w:val="77"/>
  </w:num>
  <w:num w:numId="85">
    <w:abstractNumId w:val="75"/>
  </w:num>
  <w:num w:numId="86">
    <w:abstractNumId w:val="98"/>
  </w:num>
  <w:num w:numId="87">
    <w:abstractNumId w:val="78"/>
  </w:num>
  <w:num w:numId="88">
    <w:abstractNumId w:val="79"/>
  </w:num>
  <w:num w:numId="89">
    <w:abstractNumId w:val="12"/>
  </w:num>
  <w:num w:numId="90">
    <w:abstractNumId w:val="64"/>
  </w:num>
  <w:num w:numId="91">
    <w:abstractNumId w:val="63"/>
  </w:num>
  <w:num w:numId="92">
    <w:abstractNumId w:val="12"/>
  </w:num>
  <w:num w:numId="93">
    <w:abstractNumId w:val="63"/>
  </w:num>
  <w:num w:numId="94">
    <w:abstractNumId w:val="15"/>
  </w:num>
  <w:num w:numId="95">
    <w:abstractNumId w:val="64"/>
  </w:num>
  <w:num w:numId="96">
    <w:abstractNumId w:val="63"/>
  </w:num>
  <w:num w:numId="97">
    <w:abstractNumId w:val="12"/>
  </w:num>
  <w:num w:numId="98">
    <w:abstractNumId w:val="63"/>
  </w:num>
  <w:num w:numId="99">
    <w:abstractNumId w:val="81"/>
  </w:num>
  <w:num w:numId="100">
    <w:abstractNumId w:val="81"/>
  </w:num>
  <w:num w:numId="101">
    <w:abstractNumId w:val="85"/>
  </w:num>
  <w:num w:numId="102">
    <w:abstractNumId w:val="70"/>
  </w:num>
  <w:num w:numId="103">
    <w:abstractNumId w:val="2"/>
  </w:num>
  <w:num w:numId="104">
    <w:abstractNumId w:val="97"/>
  </w:num>
  <w:num w:numId="105">
    <w:abstractNumId w:val="50"/>
  </w:num>
  <w:num w:numId="106">
    <w:abstractNumId w:val="53"/>
  </w:num>
  <w:num w:numId="107">
    <w:abstractNumId w:val="37"/>
  </w:num>
  <w:num w:numId="108">
    <w:abstractNumId w:val="68"/>
  </w:num>
  <w:num w:numId="109">
    <w:abstractNumId w:val="17"/>
  </w:num>
  <w:num w:numId="110">
    <w:abstractNumId w:val="74"/>
  </w:num>
  <w:num w:numId="111">
    <w:abstractNumId w:val="46"/>
  </w:num>
  <w:num w:numId="112">
    <w:abstractNumId w:val="40"/>
  </w:num>
  <w:num w:numId="113">
    <w:abstractNumId w:val="14"/>
  </w:num>
  <w:num w:numId="114">
    <w:abstractNumId w:val="43"/>
  </w:num>
  <w:num w:numId="115">
    <w:abstractNumId w:val="46"/>
  </w:num>
  <w:num w:numId="116">
    <w:abstractNumId w:val="12"/>
  </w:num>
  <w:num w:numId="117">
    <w:abstractNumId w:val="12"/>
  </w:num>
  <w:num w:numId="118">
    <w:abstractNumId w:val="12"/>
  </w:num>
  <w:num w:numId="119">
    <w:abstractNumId w:val="96"/>
  </w:num>
  <w:num w:numId="120">
    <w:abstractNumId w:val="18"/>
  </w:num>
  <w:num w:numId="121">
    <w:abstractNumId w:val="56"/>
  </w:num>
  <w:num w:numId="122">
    <w:abstractNumId w:val="81"/>
  </w:num>
  <w:num w:numId="123">
    <w:abstractNumId w:val="85"/>
  </w:num>
  <w:num w:numId="124">
    <w:abstractNumId w:val="70"/>
  </w:num>
  <w:num w:numId="125">
    <w:abstractNumId w:val="24"/>
  </w:num>
  <w:num w:numId="126">
    <w:abstractNumId w:val="0"/>
  </w:num>
  <w:num w:numId="127">
    <w:abstractNumId w:val="75"/>
  </w:num>
  <w:num w:numId="128">
    <w:abstractNumId w:val="98"/>
  </w:num>
  <w:num w:numId="129">
    <w:abstractNumId w:val="78"/>
  </w:num>
  <w:num w:numId="130">
    <w:abstractNumId w:val="46"/>
  </w:num>
  <w:num w:numId="131">
    <w:abstractNumId w:val="24"/>
  </w:num>
  <w:num w:numId="132">
    <w:abstractNumId w:val="0"/>
  </w:num>
  <w:num w:numId="133">
    <w:abstractNumId w:val="74"/>
  </w:num>
  <w:num w:numId="134">
    <w:abstractNumId w:val="46"/>
  </w:num>
  <w:num w:numId="135">
    <w:abstractNumId w:val="48"/>
  </w:num>
  <w:num w:numId="136">
    <w:abstractNumId w:val="48"/>
  </w:num>
  <w:num w:numId="137">
    <w:abstractNumId w:val="102"/>
  </w:num>
  <w:num w:numId="138">
    <w:abstractNumId w:val="103"/>
  </w:num>
  <w:num w:numId="139">
    <w:abstractNumId w:val="104"/>
  </w:num>
  <w:num w:numId="140">
    <w:abstractNumId w:val="105"/>
  </w:num>
  <w:num w:numId="141">
    <w:abstractNumId w:val="106"/>
  </w:num>
  <w:num w:numId="142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sr-Cyrl-R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99">
    <w:name w:val="Table Grid Light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4 - Accent 1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4 - Accent 2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4 - Accent 3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4 - Accent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4 - Accent 5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4 - Accent 6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Grid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4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4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4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4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4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4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5 Dark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5 Dark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st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082" w:default="1">
    <w:name w:val="Normal"/>
    <w:qFormat/>
    <w:pPr>
      <w:pBdr/>
      <w:spacing/>
      <w:ind/>
    </w:pPr>
    <w:rPr>
      <w:lang w:val="en-GB"/>
    </w:rPr>
  </w:style>
  <w:style w:type="paragraph" w:styleId="1083">
    <w:name w:val="Heading 1"/>
    <w:basedOn w:val="1082"/>
    <w:next w:val="1082"/>
    <w:link w:val="1282"/>
    <w:qFormat/>
    <w:pPr>
      <w:keepNext w:val="true"/>
      <w:pBdr/>
      <w:spacing w:after="0" w:line="240" w:lineRule="auto"/>
      <w:ind/>
      <w:jc w:val="right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1084">
    <w:name w:val="Heading 2"/>
    <w:basedOn w:val="1082"/>
    <w:next w:val="1082"/>
    <w:link w:val="1287"/>
    <w:uiPriority w:val="9"/>
    <w:semiHidden/>
    <w:unhideWhenUsed/>
    <w:qFormat/>
    <w:pPr>
      <w:keepNext w:val="true"/>
      <w:keepLines w:val="true"/>
      <w:pBdr/>
      <w:spacing w:after="0" w:before="4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1085">
    <w:name w:val="Heading 3"/>
    <w:basedOn w:val="1082"/>
    <w:next w:val="1082"/>
    <w:link w:val="1288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086">
    <w:name w:val="Heading 4"/>
    <w:basedOn w:val="1082"/>
    <w:next w:val="1082"/>
    <w:link w:val="12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1087">
    <w:name w:val="Heading 5"/>
    <w:basedOn w:val="1082"/>
    <w:next w:val="1082"/>
    <w:link w:val="12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1088">
    <w:name w:val="Heading 6"/>
    <w:basedOn w:val="1082"/>
    <w:next w:val="1082"/>
    <w:link w:val="12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89">
    <w:name w:val="Heading 7"/>
    <w:basedOn w:val="1082"/>
    <w:next w:val="1082"/>
    <w:link w:val="12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90">
    <w:name w:val="Heading 8"/>
    <w:basedOn w:val="1082"/>
    <w:next w:val="1082"/>
    <w:link w:val="12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91">
    <w:name w:val="Heading 9"/>
    <w:basedOn w:val="1082"/>
    <w:next w:val="1082"/>
    <w:link w:val="12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92" w:default="1">
    <w:name w:val="Default Paragraph Font"/>
    <w:uiPriority w:val="1"/>
    <w:semiHidden/>
    <w:unhideWhenUsed/>
    <w:pPr>
      <w:pBdr/>
      <w:spacing/>
      <w:ind/>
    </w:pPr>
  </w:style>
  <w:style w:type="table" w:styleId="10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94" w:default="1">
    <w:name w:val="No List"/>
    <w:uiPriority w:val="99"/>
    <w:semiHidden/>
    <w:unhideWhenUsed/>
    <w:pPr>
      <w:pBdr/>
      <w:spacing/>
      <w:ind/>
    </w:pPr>
  </w:style>
  <w:style w:type="table" w:styleId="1095">
    <w:name w:val="Grid Table Light"/>
    <w:basedOn w:val="10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Grid Table 1 Light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Grid Table 1 Light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1 Light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1 Light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Grid Table 1 Light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Grid Table 1 Light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Grid Table 2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Grid Table 2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Grid Table 2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2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Grid Table 2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Grid Table 2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Grid Table 3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Grid Table 3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Grid Table 3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Grid Table 3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3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Grid Table 3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Grid Table 4 Accent 1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Grid Table 4 Accent 2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Grid Table 4 Accent 3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Grid Table 4 Accent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Grid Table 4 Accent 5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Grid Table 4 Accent 6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Grid Table 5 Dark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Grid Table 5 Dark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Grid Table 5 Dark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Grid Table 5 Dark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Grid Table 6 Colorful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Grid Table 6 Colorful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Grid Table 6 Colorful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Grid Table 6 Colorful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Grid Table 6 Colorful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Grid Table 6 Colorful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Grid Table 7 Colorful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Grid Table 7 Colorful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Grid Table 7 Colorful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Grid Table 7 Colorful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Grid Table 7 Colorful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Grid Table 7 Colorful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List Table 1 Light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List Table 1 Light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List Table 1 Light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List Table 1 Light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1 Light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1 Light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List Table 2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List Table 2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List Table 2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List Table 2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List Table 2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2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3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List Table 3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>
    <w:name w:val="List Table 3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>
    <w:name w:val="List Table 3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List Table 3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List Table 3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4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List Table 4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List Table 4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List Table 4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>
    <w:name w:val="List Table 4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>
    <w:name w:val="List Table 4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>
    <w:name w:val="List Table 5 Dark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5 Dark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>
    <w:name w:val="List Table 5 Dark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List Table 5 Dark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List Table 5 Dark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>
    <w:name w:val="List Table 5 Dark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>
    <w:name w:val="List Table 6 Colorful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>
    <w:name w:val="List Table 6 Colorful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>
    <w:name w:val="List Table 6 Colorful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>
    <w:name w:val="List Table 6 Colorful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List Table 6 Colorful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List Table 6 Colorful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>
    <w:name w:val="List Table 7 Colorful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>
    <w:name w:val="List Table 7 Colorful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>
    <w:name w:val="List Table 7 Colorful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>
    <w:name w:val="List Table 7 Colorful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>
    <w:name w:val="List Table 7 Colorful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List Table 7 Colorful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Plain Table 1"/>
    <w:basedOn w:val="10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>
    <w:name w:val="Plain Table 2"/>
    <w:basedOn w:val="109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>
    <w:name w:val="Plain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>
    <w:name w:val="Plain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>
    <w:name w:val="Plain Table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>
    <w:name w:val="Grid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>
    <w:name w:val="Grid Table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>
    <w:name w:val="Grid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>
    <w:name w:val="Grid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Grid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List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>
    <w:name w:val="List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>
    <w:name w:val="List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>
    <w:name w:val="List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>
    <w:name w:val="List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>
    <w:name w:val="List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ned - Accent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ned - Accent 1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ned - Accent 2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ned - Accent 3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ned - Accent 4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ned - Accent 5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ned - Accent 6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Bordered &amp; Lined - Accent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Bordered &amp; Lined - Accent 1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Bordered &amp; Lined - Accent 2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Bordered &amp; Lined - Accent 3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Bordered &amp; Lined - Accent 4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Bordered &amp; Lined - Accent 5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Bordered &amp; Lined - Accent 6"/>
    <w:basedOn w:val="1093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Bordered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Bordered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Bordered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Bordered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Bordered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Bordered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Bordered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20" w:customStyle="1">
    <w:name w:val="Heading 4 Char"/>
    <w:basedOn w:val="1092"/>
    <w:link w:val="1086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221" w:customStyle="1">
    <w:name w:val="Heading 5 Char"/>
    <w:basedOn w:val="1092"/>
    <w:link w:val="108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222" w:customStyle="1">
    <w:name w:val="Heading 6 Char"/>
    <w:basedOn w:val="1092"/>
    <w:link w:val="10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223" w:customStyle="1">
    <w:name w:val="Heading 7 Char"/>
    <w:basedOn w:val="1092"/>
    <w:link w:val="10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224" w:customStyle="1">
    <w:name w:val="Heading 8 Char"/>
    <w:basedOn w:val="1092"/>
    <w:link w:val="10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225" w:customStyle="1">
    <w:name w:val="Heading 9 Char"/>
    <w:basedOn w:val="1092"/>
    <w:link w:val="10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226">
    <w:name w:val="Title"/>
    <w:basedOn w:val="1082"/>
    <w:next w:val="1082"/>
    <w:link w:val="122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227" w:customStyle="1">
    <w:name w:val="Title Char"/>
    <w:basedOn w:val="1092"/>
    <w:link w:val="12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228">
    <w:name w:val="Subtitle"/>
    <w:basedOn w:val="1082"/>
    <w:next w:val="1082"/>
    <w:link w:val="12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229" w:customStyle="1">
    <w:name w:val="Subtitle Char"/>
    <w:basedOn w:val="1092"/>
    <w:link w:val="12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230">
    <w:name w:val="Quote"/>
    <w:basedOn w:val="1082"/>
    <w:next w:val="1082"/>
    <w:link w:val="12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231" w:customStyle="1">
    <w:name w:val="Quote Char"/>
    <w:basedOn w:val="1092"/>
    <w:link w:val="12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32">
    <w:name w:val="Intense Emphasis"/>
    <w:basedOn w:val="109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233">
    <w:name w:val="Intense Quote"/>
    <w:basedOn w:val="1082"/>
    <w:next w:val="1082"/>
    <w:link w:val="123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234" w:customStyle="1">
    <w:name w:val="Intense Quote Char"/>
    <w:basedOn w:val="1092"/>
    <w:link w:val="123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235">
    <w:name w:val="Intense Reference"/>
    <w:basedOn w:val="109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236">
    <w:name w:val="No Spacing"/>
    <w:basedOn w:val="1082"/>
    <w:uiPriority w:val="1"/>
    <w:qFormat/>
    <w:pPr>
      <w:pBdr/>
      <w:spacing w:after="0" w:line="240" w:lineRule="auto"/>
      <w:ind/>
    </w:pPr>
  </w:style>
  <w:style w:type="character" w:styleId="1237">
    <w:name w:val="Subtle Emphasis"/>
    <w:basedOn w:val="10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238">
    <w:name w:val="Emphasis"/>
    <w:basedOn w:val="1092"/>
    <w:uiPriority w:val="20"/>
    <w:qFormat/>
    <w:pPr>
      <w:pBdr/>
      <w:spacing/>
      <w:ind/>
    </w:pPr>
    <w:rPr>
      <w:i/>
      <w:iCs/>
    </w:rPr>
  </w:style>
  <w:style w:type="character" w:styleId="1239">
    <w:name w:val="Strong"/>
    <w:basedOn w:val="1092"/>
    <w:uiPriority w:val="22"/>
    <w:qFormat/>
    <w:pPr>
      <w:pBdr/>
      <w:spacing/>
      <w:ind/>
    </w:pPr>
    <w:rPr>
      <w:b/>
      <w:bCs/>
    </w:rPr>
  </w:style>
  <w:style w:type="character" w:styleId="1240">
    <w:name w:val="Subtle Reference"/>
    <w:basedOn w:val="10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241">
    <w:name w:val="Book Title"/>
    <w:basedOn w:val="10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242">
    <w:name w:val="Caption"/>
    <w:basedOn w:val="1082"/>
    <w:next w:val="1082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1243">
    <w:name w:val="endnote text"/>
    <w:basedOn w:val="1082"/>
    <w:link w:val="12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244" w:customStyle="1">
    <w:name w:val="Endnote Text Char"/>
    <w:basedOn w:val="1092"/>
    <w:link w:val="1243"/>
    <w:uiPriority w:val="99"/>
    <w:semiHidden/>
    <w:pPr>
      <w:pBdr/>
      <w:spacing/>
      <w:ind/>
    </w:pPr>
    <w:rPr>
      <w:sz w:val="20"/>
      <w:szCs w:val="20"/>
    </w:rPr>
  </w:style>
  <w:style w:type="character" w:styleId="1245">
    <w:name w:val="endnote reference"/>
    <w:basedOn w:val="1092"/>
    <w:uiPriority w:val="99"/>
    <w:semiHidden/>
    <w:unhideWhenUsed/>
    <w:pPr>
      <w:pBdr/>
      <w:spacing/>
      <w:ind/>
    </w:pPr>
    <w:rPr>
      <w:vertAlign w:val="superscript"/>
    </w:rPr>
  </w:style>
  <w:style w:type="character" w:styleId="1246">
    <w:name w:val="FollowedHyperlink"/>
    <w:basedOn w:val="10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247">
    <w:name w:val="toc 1"/>
    <w:basedOn w:val="1082"/>
    <w:next w:val="1082"/>
    <w:uiPriority w:val="39"/>
    <w:unhideWhenUsed/>
    <w:pPr>
      <w:pBdr/>
      <w:spacing w:after="100"/>
      <w:ind/>
    </w:pPr>
  </w:style>
  <w:style w:type="paragraph" w:styleId="1248">
    <w:name w:val="toc 2"/>
    <w:basedOn w:val="1082"/>
    <w:next w:val="1082"/>
    <w:uiPriority w:val="39"/>
    <w:unhideWhenUsed/>
    <w:pPr>
      <w:pBdr/>
      <w:spacing w:after="100"/>
      <w:ind w:left="220"/>
    </w:pPr>
  </w:style>
  <w:style w:type="paragraph" w:styleId="1249">
    <w:name w:val="toc 3"/>
    <w:basedOn w:val="1082"/>
    <w:next w:val="1082"/>
    <w:uiPriority w:val="39"/>
    <w:unhideWhenUsed/>
    <w:pPr>
      <w:pBdr/>
      <w:spacing w:after="100"/>
      <w:ind w:left="440"/>
    </w:pPr>
  </w:style>
  <w:style w:type="paragraph" w:styleId="1250">
    <w:name w:val="toc 4"/>
    <w:basedOn w:val="1082"/>
    <w:next w:val="1082"/>
    <w:uiPriority w:val="39"/>
    <w:unhideWhenUsed/>
    <w:pPr>
      <w:pBdr/>
      <w:spacing w:after="100"/>
      <w:ind w:left="660"/>
    </w:pPr>
  </w:style>
  <w:style w:type="paragraph" w:styleId="1251">
    <w:name w:val="toc 5"/>
    <w:basedOn w:val="1082"/>
    <w:next w:val="1082"/>
    <w:uiPriority w:val="39"/>
    <w:unhideWhenUsed/>
    <w:pPr>
      <w:pBdr/>
      <w:spacing w:after="100"/>
      <w:ind w:left="880"/>
    </w:pPr>
  </w:style>
  <w:style w:type="paragraph" w:styleId="1252">
    <w:name w:val="toc 6"/>
    <w:basedOn w:val="1082"/>
    <w:next w:val="1082"/>
    <w:uiPriority w:val="39"/>
    <w:unhideWhenUsed/>
    <w:pPr>
      <w:pBdr/>
      <w:spacing w:after="100"/>
      <w:ind w:left="1100"/>
    </w:pPr>
  </w:style>
  <w:style w:type="paragraph" w:styleId="1253">
    <w:name w:val="toc 7"/>
    <w:basedOn w:val="1082"/>
    <w:next w:val="1082"/>
    <w:uiPriority w:val="39"/>
    <w:unhideWhenUsed/>
    <w:pPr>
      <w:pBdr/>
      <w:spacing w:after="100"/>
      <w:ind w:left="1320"/>
    </w:pPr>
  </w:style>
  <w:style w:type="paragraph" w:styleId="1254">
    <w:name w:val="toc 8"/>
    <w:basedOn w:val="1082"/>
    <w:next w:val="1082"/>
    <w:uiPriority w:val="39"/>
    <w:unhideWhenUsed/>
    <w:pPr>
      <w:pBdr/>
      <w:spacing w:after="100"/>
      <w:ind w:left="1540"/>
    </w:pPr>
  </w:style>
  <w:style w:type="paragraph" w:styleId="1255">
    <w:name w:val="toc 9"/>
    <w:basedOn w:val="1082"/>
    <w:next w:val="1082"/>
    <w:uiPriority w:val="39"/>
    <w:unhideWhenUsed/>
    <w:pPr>
      <w:pBdr/>
      <w:spacing w:after="100"/>
      <w:ind w:left="1760"/>
    </w:pPr>
  </w:style>
  <w:style w:type="character" w:styleId="1256">
    <w:name w:val="Placeholder Text"/>
    <w:basedOn w:val="1092"/>
    <w:uiPriority w:val="99"/>
    <w:semiHidden/>
    <w:pPr>
      <w:pBdr/>
      <w:spacing/>
      <w:ind/>
    </w:pPr>
    <w:rPr>
      <w:color w:val="666666"/>
    </w:rPr>
  </w:style>
  <w:style w:type="paragraph" w:styleId="1257">
    <w:name w:val="TOC Heading"/>
    <w:uiPriority w:val="39"/>
    <w:unhideWhenUsed/>
    <w:pPr>
      <w:pBdr/>
      <w:spacing/>
      <w:ind/>
    </w:pPr>
  </w:style>
  <w:style w:type="paragraph" w:styleId="1258">
    <w:name w:val="table of figures"/>
    <w:basedOn w:val="1082"/>
    <w:next w:val="1082"/>
    <w:uiPriority w:val="99"/>
    <w:unhideWhenUsed/>
    <w:pPr>
      <w:pBdr/>
      <w:spacing w:after="0"/>
      <w:ind/>
    </w:pPr>
  </w:style>
  <w:style w:type="paragraph" w:styleId="1259">
    <w:name w:val="List Paragraph"/>
    <w:basedOn w:val="1082"/>
    <w:link w:val="1266"/>
    <w:uiPriority w:val="34"/>
    <w:qFormat/>
    <w:pPr>
      <w:pBdr/>
      <w:spacing/>
      <w:ind w:left="720"/>
      <w:contextualSpacing w:val="true"/>
    </w:pPr>
  </w:style>
  <w:style w:type="paragraph" w:styleId="1260">
    <w:name w:val="footnote text"/>
    <w:basedOn w:val="1082"/>
    <w:link w:val="1261"/>
    <w:uiPriority w:val="99"/>
    <w:qFormat/>
    <w:pPr>
      <w:pBdr/>
      <w:spacing w:after="120" w:line="240" w:lineRule="auto"/>
      <w:ind w:hanging="357" w:left="357"/>
      <w:jc w:val="both"/>
    </w:pPr>
    <w:rPr>
      <w:rFonts w:ascii="Arial" w:hAnsi="Arial" w:eastAsia="Times New Roman" w:cs="Times New Roman"/>
      <w:sz w:val="20"/>
      <w:szCs w:val="20"/>
      <w:lang w:eastAsia="en-GB"/>
    </w:rPr>
  </w:style>
  <w:style w:type="character" w:styleId="1261" w:customStyle="1">
    <w:name w:val="Footnote Text Char"/>
    <w:basedOn w:val="1092"/>
    <w:link w:val="1260"/>
    <w:uiPriority w:val="99"/>
    <w:pPr>
      <w:pBdr/>
      <w:spacing/>
      <w:ind/>
    </w:pPr>
    <w:rPr>
      <w:rFonts w:ascii="Arial" w:hAnsi="Arial" w:eastAsia="Times New Roman" w:cs="Times New Roman"/>
      <w:sz w:val="20"/>
      <w:szCs w:val="20"/>
      <w:lang w:val="en-GB" w:eastAsia="en-GB"/>
    </w:rPr>
  </w:style>
  <w:style w:type="character" w:styleId="1262">
    <w:name w:val="footnote reference"/>
    <w:link w:val="1263"/>
    <w:uiPriority w:val="99"/>
    <w:qFormat/>
    <w:pPr>
      <w:pBdr/>
      <w:spacing/>
      <w:ind/>
    </w:pPr>
    <w:rPr>
      <w:rFonts w:ascii="TimesNewRomanPS" w:hAnsi="TimesNewRomanPS"/>
      <w:position w:val="6"/>
      <w:sz w:val="16"/>
    </w:rPr>
  </w:style>
  <w:style w:type="paragraph" w:styleId="1263" w:customStyle="1">
    <w:name w:val="BVI fnr Char1 Char Char Char"/>
    <w:basedOn w:val="1082"/>
    <w:link w:val="1262"/>
    <w:uiPriority w:val="99"/>
    <w:pPr>
      <w:pBdr/>
      <w:spacing w:before="120" w:line="240" w:lineRule="exact"/>
      <w:ind/>
      <w:jc w:val="both"/>
    </w:pPr>
    <w:rPr>
      <w:rFonts w:ascii="TimesNewRomanPS" w:hAnsi="TimesNewRomanPS"/>
      <w:position w:val="6"/>
      <w:sz w:val="16"/>
      <w:lang w:val="en-US"/>
    </w:rPr>
  </w:style>
  <w:style w:type="table" w:styleId="1264">
    <w:name w:val="Table Grid"/>
    <w:basedOn w:val="109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65">
    <w:name w:val="Hyperlink"/>
    <w:basedOn w:val="10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266" w:customStyle="1">
    <w:name w:val="List Paragraph Char"/>
    <w:link w:val="1259"/>
    <w:uiPriority w:val="34"/>
    <w:qFormat/>
    <w:pPr>
      <w:pBdr/>
      <w:spacing/>
      <w:ind/>
    </w:pPr>
    <w:rPr>
      <w:lang w:val="en-GB"/>
    </w:rPr>
  </w:style>
  <w:style w:type="paragraph" w:styleId="1267" w:customStyle="1">
    <w:name w:val="Text 2"/>
    <w:basedOn w:val="1082"/>
    <w:pPr>
      <w:pBdr/>
      <w:tabs>
        <w:tab w:val="left" w:leader="none" w:pos="2161"/>
      </w:tabs>
      <w:spacing w:after="120" w:line="240" w:lineRule="auto"/>
      <w:ind w:left="1202"/>
      <w:jc w:val="both"/>
    </w:pPr>
    <w:rPr>
      <w:rFonts w:ascii="Arial" w:hAnsi="Arial" w:eastAsia="Times New Roman" w:cs="Times New Roman"/>
      <w:sz w:val="20"/>
      <w:szCs w:val="20"/>
      <w:lang w:eastAsia="en-GB"/>
    </w:rPr>
  </w:style>
  <w:style w:type="paragraph" w:styleId="1268" w:customStyle="1">
    <w:name w:val="Normal1"/>
    <w:basedOn w:val="108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1269">
    <w:name w:val="annotation reference"/>
    <w:basedOn w:val="109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270">
    <w:name w:val="annotation text"/>
    <w:basedOn w:val="1082"/>
    <w:link w:val="1271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1271" w:customStyle="1">
    <w:name w:val="Comment Text Char"/>
    <w:basedOn w:val="1092"/>
    <w:link w:val="1270"/>
    <w:uiPriority w:val="99"/>
    <w:pPr>
      <w:pBdr/>
      <w:spacing/>
      <w:ind/>
    </w:pPr>
    <w:rPr>
      <w:sz w:val="20"/>
      <w:szCs w:val="20"/>
      <w:lang w:val="en-GB"/>
    </w:rPr>
  </w:style>
  <w:style w:type="paragraph" w:styleId="1272">
    <w:name w:val="annotation subject"/>
    <w:basedOn w:val="1270"/>
    <w:next w:val="1270"/>
    <w:link w:val="1273"/>
    <w:uiPriority w:val="99"/>
    <w:semiHidden/>
    <w:unhideWhenUsed/>
    <w:pPr>
      <w:pBdr/>
      <w:spacing/>
      <w:ind/>
    </w:pPr>
    <w:rPr>
      <w:b/>
      <w:bCs/>
    </w:rPr>
  </w:style>
  <w:style w:type="character" w:styleId="1273" w:customStyle="1">
    <w:name w:val="Comment Subject Char"/>
    <w:basedOn w:val="1271"/>
    <w:link w:val="1272"/>
    <w:uiPriority w:val="99"/>
    <w:semiHidden/>
    <w:pPr>
      <w:pBdr/>
      <w:spacing/>
      <w:ind/>
    </w:pPr>
    <w:rPr>
      <w:b/>
      <w:bCs/>
      <w:sz w:val="20"/>
      <w:szCs w:val="20"/>
      <w:lang w:val="en-GB"/>
    </w:rPr>
  </w:style>
  <w:style w:type="paragraph" w:styleId="1274">
    <w:name w:val="Revision"/>
    <w:hidden/>
    <w:uiPriority w:val="99"/>
    <w:semiHidden/>
    <w:pPr>
      <w:pBdr/>
      <w:spacing w:after="0" w:line="240" w:lineRule="auto"/>
      <w:ind/>
    </w:pPr>
    <w:rPr>
      <w:lang w:val="en-GB"/>
    </w:rPr>
  </w:style>
  <w:style w:type="paragraph" w:styleId="1275" w:customStyle="1">
    <w:name w:val="stil_1tekst"/>
    <w:basedOn w:val="1082"/>
    <w:pPr>
      <w:pBdr/>
      <w:spacing w:after="0" w:line="240" w:lineRule="auto"/>
      <w:ind w:right="525" w:firstLine="240" w:left="525"/>
      <w:jc w:val="both"/>
    </w:pPr>
    <w:rPr>
      <w:rFonts w:ascii="Times New Roman" w:hAnsi="Times New Roman" w:eastAsia="Times New Roman" w:cs="Times New Roman"/>
      <w:sz w:val="24"/>
      <w:szCs w:val="24"/>
      <w:lang w:val="sr-Latn-CS" w:eastAsia="zh-CN"/>
    </w:rPr>
  </w:style>
  <w:style w:type="character" w:styleId="1276" w:customStyle="1">
    <w:name w:val="tlid-translation"/>
    <w:basedOn w:val="1092"/>
    <w:pPr>
      <w:pBdr/>
      <w:spacing/>
      <w:ind/>
    </w:pPr>
  </w:style>
  <w:style w:type="paragraph" w:styleId="1277" w:customStyle="1">
    <w:name w:val="odluka-zakon"/>
    <w:basedOn w:val="108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278" w:customStyle="1">
    <w:name w:val="Default"/>
    <w:pPr>
      <w:pBdr/>
      <w:spacing w:after="0" w:line="240" w:lineRule="auto"/>
      <w:ind/>
    </w:pPr>
    <w:rPr>
      <w:rFonts w:ascii="Tahoma" w:hAnsi="Tahoma" w:cs="Tahoma"/>
      <w:color w:val="000000"/>
      <w:sz w:val="24"/>
      <w:szCs w:val="24"/>
      <w:lang w:val="en-GB"/>
    </w:rPr>
  </w:style>
  <w:style w:type="paragraph" w:styleId="1279" w:customStyle="1">
    <w:name w:val="Memo heading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280">
    <w:name w:val="Plain Text"/>
    <w:basedOn w:val="1082"/>
    <w:link w:val="1281"/>
    <w:uiPriority w:val="9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1281" w:customStyle="1">
    <w:name w:val="Plain Text Char"/>
    <w:basedOn w:val="1092"/>
    <w:link w:val="1280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</w:rPr>
  </w:style>
  <w:style w:type="character" w:styleId="1282" w:customStyle="1">
    <w:name w:val="Heading 1 Char"/>
    <w:basedOn w:val="1092"/>
    <w:link w:val="1083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83">
    <w:name w:val="Header"/>
    <w:basedOn w:val="1082"/>
    <w:link w:val="128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284" w:customStyle="1">
    <w:name w:val="Header Char"/>
    <w:basedOn w:val="1092"/>
    <w:link w:val="1283"/>
    <w:uiPriority w:val="99"/>
    <w:pPr>
      <w:pBdr/>
      <w:spacing/>
      <w:ind/>
    </w:pPr>
    <w:rPr>
      <w:lang w:val="en-GB"/>
    </w:rPr>
  </w:style>
  <w:style w:type="paragraph" w:styleId="1285">
    <w:name w:val="Footer"/>
    <w:basedOn w:val="1082"/>
    <w:link w:val="128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286" w:customStyle="1">
    <w:name w:val="Footer Char"/>
    <w:basedOn w:val="1092"/>
    <w:link w:val="1285"/>
    <w:uiPriority w:val="99"/>
    <w:pPr>
      <w:pBdr/>
      <w:spacing/>
      <w:ind/>
    </w:pPr>
    <w:rPr>
      <w:lang w:val="en-GB"/>
    </w:rPr>
  </w:style>
  <w:style w:type="character" w:styleId="1287" w:customStyle="1">
    <w:name w:val="Heading 2 Char"/>
    <w:basedOn w:val="1092"/>
    <w:link w:val="108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character" w:styleId="1288" w:customStyle="1">
    <w:name w:val="Heading 3 Char"/>
    <w:basedOn w:val="1092"/>
    <w:link w:val="108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  <w:style w:type="paragraph" w:styleId="1289">
    <w:name w:val="Balloon Text"/>
    <w:basedOn w:val="1082"/>
    <w:link w:val="129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290" w:customStyle="1">
    <w:name w:val="Balloon Text Char"/>
    <w:basedOn w:val="1092"/>
    <w:link w:val="1289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val="en-GB"/>
    </w:rPr>
  </w:style>
  <w:style w:type="character" w:styleId="1291" w:customStyle="1">
    <w:name w:val="cf01"/>
    <w:basedOn w:val="1092"/>
    <w:pPr>
      <w:pBdr/>
      <w:spacing/>
      <w:ind/>
    </w:pPr>
    <w:rPr>
      <w:rFonts w:hint="default" w:ascii="Segoe UI" w:hAnsi="Segoe UI" w:cs="Segoe UI"/>
      <w:sz w:val="18"/>
      <w:szCs w:val="18"/>
    </w:rPr>
  </w:style>
  <w:style w:type="character" w:styleId="1292" w:customStyle="1">
    <w:name w:val="cf11"/>
    <w:basedOn w:val="1092"/>
    <w:pPr>
      <w:pBdr/>
      <w:spacing/>
      <w:ind/>
    </w:pPr>
    <w:rPr>
      <w:rFonts w:hint="default" w:ascii="Segoe UI" w:hAnsi="Segoe UI" w:cs="Segoe UI"/>
      <w:sz w:val="18"/>
      <w:szCs w:val="18"/>
    </w:rPr>
  </w:style>
  <w:style w:type="character" w:styleId="1293">
    <w:name w:val="Unresolved Mention"/>
    <w:basedOn w:val="109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C75A-989C-4036-A478-7DBBCC2C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Ikono</dc:creator>
  <cp:keywords/>
  <dc:description/>
  <cp:revision>24</cp:revision>
  <dcterms:created xsi:type="dcterms:W3CDTF">2025-09-16T08:52:00Z</dcterms:created>
  <dcterms:modified xsi:type="dcterms:W3CDTF">2026-02-19T22:01:08Z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4d1a4e34-6a22-439e-8108-e9c5ede70270</vt:lpwstr>
  </property>
</Properties>
</file>